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drawings/drawing3.xml" ContentType="application/vnd.openxmlformats-officedocument.drawingml.chartshapes+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29B" w:rsidRDefault="0078029B" w:rsidP="00FC0171">
      <w:pPr>
        <w:pStyle w:val="NormalWeb"/>
        <w:shd w:val="clear" w:color="auto" w:fill="FFFFFF"/>
        <w:spacing w:beforeAutospacing="0" w:after="0" w:afterAutospacing="0" w:line="480" w:lineRule="auto"/>
        <w:ind w:left="720"/>
        <w:rPr>
          <w:rFonts w:asciiTheme="majorBidi" w:hAnsiTheme="majorBidi" w:cstheme="majorBidi"/>
          <w:b/>
          <w:bCs/>
        </w:rPr>
      </w:pPr>
      <w:bookmarkStart w:id="0" w:name="_GoBack"/>
      <w:r w:rsidRPr="0078029B">
        <w:rPr>
          <w:rFonts w:asciiTheme="majorBidi" w:hAnsiTheme="majorBidi" w:cstheme="majorBidi"/>
          <w:b/>
          <w:bCs/>
        </w:rPr>
        <w:t xml:space="preserve">Enhancement of Physicochemical and Textural Properties of </w:t>
      </w:r>
      <w:proofErr w:type="spellStart"/>
      <w:r w:rsidRPr="0078029B">
        <w:rPr>
          <w:rFonts w:asciiTheme="majorBidi" w:hAnsiTheme="majorBidi" w:cstheme="majorBidi"/>
          <w:b/>
          <w:bCs/>
        </w:rPr>
        <w:t>Synbiotic</w:t>
      </w:r>
      <w:proofErr w:type="spellEnd"/>
      <w:r w:rsidRPr="0078029B">
        <w:rPr>
          <w:rFonts w:asciiTheme="majorBidi" w:hAnsiTheme="majorBidi" w:cstheme="majorBidi"/>
          <w:b/>
          <w:bCs/>
        </w:rPr>
        <w:t xml:space="preserve"> Yogurt Using </w:t>
      </w:r>
      <w:r w:rsidRPr="0078029B">
        <w:rPr>
          <w:rFonts w:asciiTheme="majorBidi" w:hAnsiTheme="majorBidi" w:cstheme="majorBidi"/>
          <w:b/>
          <w:bCs/>
          <w:i/>
          <w:iCs/>
        </w:rPr>
        <w:t xml:space="preserve">Propionibacterium </w:t>
      </w:r>
      <w:proofErr w:type="spellStart"/>
      <w:r w:rsidRPr="0078029B">
        <w:rPr>
          <w:rFonts w:asciiTheme="majorBidi" w:hAnsiTheme="majorBidi" w:cstheme="majorBidi"/>
          <w:b/>
          <w:bCs/>
          <w:i/>
          <w:iCs/>
        </w:rPr>
        <w:t>freudenreichii</w:t>
      </w:r>
      <w:proofErr w:type="spellEnd"/>
      <w:r w:rsidRPr="0078029B">
        <w:rPr>
          <w:rFonts w:asciiTheme="majorBidi" w:hAnsiTheme="majorBidi" w:cstheme="majorBidi"/>
          <w:b/>
          <w:bCs/>
        </w:rPr>
        <w:t xml:space="preserve"> and Inulin </w:t>
      </w:r>
      <w:proofErr w:type="gramStart"/>
      <w:r w:rsidRPr="0078029B">
        <w:rPr>
          <w:rFonts w:asciiTheme="majorBidi" w:hAnsiTheme="majorBidi" w:cstheme="majorBidi"/>
          <w:b/>
          <w:bCs/>
        </w:rPr>
        <w:t>During</w:t>
      </w:r>
      <w:proofErr w:type="gramEnd"/>
      <w:r w:rsidRPr="0078029B">
        <w:rPr>
          <w:rFonts w:asciiTheme="majorBidi" w:hAnsiTheme="majorBidi" w:cstheme="majorBidi"/>
          <w:b/>
          <w:bCs/>
        </w:rPr>
        <w:t xml:space="preserve"> Fermentation and Cold Storage</w:t>
      </w:r>
      <w:r w:rsidR="009F01C3">
        <w:rPr>
          <w:rFonts w:asciiTheme="majorBidi" w:hAnsiTheme="majorBidi" w:cstheme="majorBidi"/>
          <w:b/>
          <w:bCs/>
        </w:rPr>
        <w:t xml:space="preserve"> Time</w:t>
      </w:r>
    </w:p>
    <w:bookmarkEnd w:id="0"/>
    <w:p w:rsidR="00144E99" w:rsidRPr="0078029B" w:rsidRDefault="00144E99" w:rsidP="0078029B">
      <w:pPr>
        <w:pStyle w:val="NormalWeb"/>
        <w:shd w:val="clear" w:color="auto" w:fill="FFFFFF"/>
        <w:spacing w:beforeAutospacing="0" w:after="0" w:afterAutospacing="0" w:line="480" w:lineRule="auto"/>
        <w:ind w:left="720"/>
        <w:jc w:val="both"/>
        <w:rPr>
          <w:rFonts w:asciiTheme="majorBidi" w:hAnsiTheme="majorBidi" w:cstheme="majorBidi"/>
          <w:b/>
          <w:bCs/>
        </w:rPr>
      </w:pPr>
    </w:p>
    <w:p w:rsidR="00F13790" w:rsidRPr="00B37048" w:rsidRDefault="00F13790" w:rsidP="00144E99">
      <w:pPr>
        <w:pStyle w:val="NormalWeb"/>
        <w:shd w:val="clear" w:color="auto" w:fill="FFFFFF"/>
        <w:spacing w:before="0" w:beforeAutospacing="0" w:after="0" w:afterAutospacing="0" w:line="480" w:lineRule="auto"/>
        <w:jc w:val="both"/>
        <w:rPr>
          <w:rFonts w:asciiTheme="majorBidi" w:hAnsiTheme="majorBidi" w:cstheme="majorBidi"/>
          <w:b/>
          <w:bCs/>
          <w:lang w:val="pt-BR"/>
        </w:rPr>
      </w:pPr>
      <w:r w:rsidRPr="00B37048">
        <w:rPr>
          <w:rFonts w:asciiTheme="majorBidi" w:hAnsiTheme="majorBidi" w:cstheme="majorBidi"/>
          <w:b/>
          <w:bCs/>
          <w:lang w:val="pt-BR"/>
        </w:rPr>
        <w:t>Omid Zahed</w:t>
      </w:r>
      <w:r w:rsidRPr="00B37048">
        <w:rPr>
          <w:rFonts w:asciiTheme="majorBidi" w:hAnsiTheme="majorBidi" w:cstheme="majorBidi"/>
          <w:b/>
          <w:bCs/>
          <w:vertAlign w:val="superscript"/>
          <w:lang w:val="pt-BR"/>
        </w:rPr>
        <w:t>a</w:t>
      </w:r>
      <w:r w:rsidR="00144E99">
        <w:rPr>
          <w:rFonts w:asciiTheme="majorBidi" w:hAnsiTheme="majorBidi" w:cstheme="majorBidi"/>
          <w:b/>
          <w:bCs/>
          <w:vertAlign w:val="superscript"/>
          <w:lang w:val="pt-BR"/>
        </w:rPr>
        <w:t>, b</w:t>
      </w:r>
      <w:r w:rsidRPr="00B37048">
        <w:rPr>
          <w:rFonts w:asciiTheme="majorBidi" w:hAnsiTheme="majorBidi" w:cstheme="majorBidi"/>
          <w:b/>
          <w:bCs/>
          <w:lang w:val="pt-BR"/>
        </w:rPr>
        <w:t>, Kianoush Khosravi-Darani</w:t>
      </w:r>
      <w:r w:rsidRPr="00B37048">
        <w:rPr>
          <w:rFonts w:asciiTheme="majorBidi" w:hAnsiTheme="majorBidi" w:cstheme="majorBidi"/>
          <w:b/>
          <w:bCs/>
          <w:vertAlign w:val="superscript"/>
          <w:lang w:val="pt-BR"/>
        </w:rPr>
        <w:t>*</w:t>
      </w:r>
      <w:r w:rsidR="00144E99">
        <w:rPr>
          <w:rFonts w:asciiTheme="majorBidi" w:hAnsiTheme="majorBidi" w:cstheme="majorBidi"/>
          <w:b/>
          <w:bCs/>
          <w:vertAlign w:val="superscript"/>
          <w:lang w:val="pt-BR"/>
        </w:rPr>
        <w:t>c</w:t>
      </w:r>
      <w:r w:rsidRPr="00B37048">
        <w:rPr>
          <w:rFonts w:asciiTheme="majorBidi" w:hAnsiTheme="majorBidi" w:cstheme="majorBidi"/>
          <w:b/>
          <w:bCs/>
          <w:lang w:val="pt-BR"/>
        </w:rPr>
        <w:t xml:space="preserve">, </w:t>
      </w:r>
      <w:hyperlink r:id="rId7" w:tgtFrame="_blank" w:history="1">
        <w:r w:rsidRPr="00B37048">
          <w:rPr>
            <w:b/>
            <w:bCs/>
            <w:lang w:val="pt-BR"/>
          </w:rPr>
          <w:t>Amir Mohammad Mortazavian</w:t>
        </w:r>
      </w:hyperlink>
      <w:r w:rsidR="00144E99">
        <w:rPr>
          <w:rFonts w:asciiTheme="majorBidi" w:hAnsiTheme="majorBidi" w:cstheme="majorBidi"/>
          <w:b/>
          <w:bCs/>
          <w:vertAlign w:val="superscript"/>
          <w:lang w:val="pt-BR"/>
        </w:rPr>
        <w:t>c</w:t>
      </w:r>
    </w:p>
    <w:p w:rsidR="00F13790" w:rsidRPr="00B37048" w:rsidRDefault="00F13790" w:rsidP="00F13790">
      <w:pPr>
        <w:spacing w:after="0" w:line="240" w:lineRule="auto"/>
        <w:jc w:val="both"/>
        <w:rPr>
          <w:rFonts w:asciiTheme="majorBidi" w:hAnsiTheme="majorBidi" w:cstheme="majorBidi"/>
          <w:sz w:val="24"/>
          <w:szCs w:val="24"/>
        </w:rPr>
      </w:pPr>
    </w:p>
    <w:p w:rsidR="00F13790" w:rsidRDefault="00F13790" w:rsidP="00E16D77">
      <w:pPr>
        <w:spacing w:after="0" w:line="240" w:lineRule="auto"/>
        <w:jc w:val="both"/>
        <w:rPr>
          <w:rFonts w:asciiTheme="majorBidi" w:hAnsiTheme="majorBidi" w:cstheme="majorBidi"/>
          <w:sz w:val="24"/>
          <w:szCs w:val="24"/>
        </w:rPr>
      </w:pPr>
      <w:proofErr w:type="gramStart"/>
      <w:r w:rsidRPr="00B37048">
        <w:rPr>
          <w:rFonts w:asciiTheme="majorBidi" w:hAnsiTheme="majorBidi" w:cstheme="majorBidi"/>
          <w:sz w:val="24"/>
          <w:szCs w:val="24"/>
          <w:vertAlign w:val="superscript"/>
        </w:rPr>
        <w:t>a</w:t>
      </w:r>
      <w:proofErr w:type="gramEnd"/>
      <w:r w:rsidRPr="00B37048">
        <w:rPr>
          <w:rFonts w:asciiTheme="majorBidi" w:hAnsiTheme="majorBidi" w:cstheme="majorBidi"/>
          <w:sz w:val="24"/>
          <w:szCs w:val="24"/>
        </w:rPr>
        <w:t xml:space="preserve"> </w:t>
      </w:r>
      <w:r w:rsidR="009F01C3" w:rsidRPr="009F01C3">
        <w:rPr>
          <w:rFonts w:asciiTheme="majorBidi" w:hAnsiTheme="majorBidi" w:cstheme="majorBidi"/>
          <w:sz w:val="24"/>
          <w:szCs w:val="24"/>
        </w:rPr>
        <w:t xml:space="preserve">Department of Food Sciences and Technology, </w:t>
      </w:r>
      <w:r w:rsidR="00E16D77" w:rsidRPr="009F01C3">
        <w:rPr>
          <w:rFonts w:asciiTheme="majorBidi" w:hAnsiTheme="majorBidi" w:cstheme="majorBidi"/>
          <w:sz w:val="24"/>
          <w:szCs w:val="24"/>
        </w:rPr>
        <w:t xml:space="preserve">School of Public Health, </w:t>
      </w:r>
      <w:proofErr w:type="spellStart"/>
      <w:r w:rsidR="00E16D77" w:rsidRPr="009F01C3">
        <w:rPr>
          <w:rFonts w:asciiTheme="majorBidi" w:hAnsiTheme="majorBidi" w:cstheme="majorBidi"/>
          <w:sz w:val="24"/>
          <w:szCs w:val="24"/>
        </w:rPr>
        <w:t>Shahid</w:t>
      </w:r>
      <w:proofErr w:type="spellEnd"/>
      <w:r w:rsidR="00E16D77" w:rsidRPr="009F01C3">
        <w:rPr>
          <w:rFonts w:asciiTheme="majorBidi" w:hAnsiTheme="majorBidi" w:cstheme="majorBidi"/>
          <w:sz w:val="24"/>
          <w:szCs w:val="24"/>
        </w:rPr>
        <w:t xml:space="preserve"> </w:t>
      </w:r>
      <w:proofErr w:type="spellStart"/>
      <w:r w:rsidR="00E16D77" w:rsidRPr="009F01C3">
        <w:rPr>
          <w:rFonts w:asciiTheme="majorBidi" w:hAnsiTheme="majorBidi" w:cstheme="majorBidi"/>
          <w:sz w:val="24"/>
          <w:szCs w:val="24"/>
        </w:rPr>
        <w:t>Sadoughi</w:t>
      </w:r>
      <w:proofErr w:type="spellEnd"/>
      <w:r w:rsidR="00E16D77" w:rsidRPr="009F01C3">
        <w:rPr>
          <w:rFonts w:asciiTheme="majorBidi" w:hAnsiTheme="majorBidi" w:cstheme="majorBidi"/>
          <w:sz w:val="24"/>
          <w:szCs w:val="24"/>
        </w:rPr>
        <w:t xml:space="preserve"> University of Medical Sciences, Yazd, Iran</w:t>
      </w:r>
    </w:p>
    <w:p w:rsidR="00B76330" w:rsidRPr="00B76330" w:rsidRDefault="00B76330" w:rsidP="00B76330">
      <w:pPr>
        <w:spacing w:after="0" w:line="240" w:lineRule="auto"/>
        <w:jc w:val="both"/>
        <w:rPr>
          <w:rFonts w:asciiTheme="majorBidi" w:hAnsiTheme="majorBidi" w:cstheme="majorBidi"/>
          <w:sz w:val="24"/>
          <w:szCs w:val="24"/>
        </w:rPr>
      </w:pPr>
      <w:proofErr w:type="gramStart"/>
      <w:r w:rsidRPr="00B76330">
        <w:rPr>
          <w:rFonts w:asciiTheme="majorBidi" w:hAnsiTheme="majorBidi" w:cstheme="majorBidi"/>
          <w:vertAlign w:val="superscript"/>
        </w:rPr>
        <w:t>b</w:t>
      </w:r>
      <w:proofErr w:type="gramEnd"/>
      <w:r w:rsidRPr="00B76330">
        <w:rPr>
          <w:rFonts w:asciiTheme="majorBidi" w:hAnsiTheme="majorBidi" w:cstheme="majorBidi"/>
        </w:rPr>
        <w:t xml:space="preserve"> Food Hygiene and Safety Research Center, </w:t>
      </w:r>
      <w:proofErr w:type="spellStart"/>
      <w:r w:rsidRPr="00B76330">
        <w:rPr>
          <w:rFonts w:asciiTheme="majorBidi" w:hAnsiTheme="majorBidi" w:cstheme="majorBidi"/>
        </w:rPr>
        <w:t>Shahid</w:t>
      </w:r>
      <w:proofErr w:type="spellEnd"/>
      <w:r w:rsidRPr="00B76330">
        <w:rPr>
          <w:rFonts w:asciiTheme="majorBidi" w:hAnsiTheme="majorBidi" w:cstheme="majorBidi"/>
        </w:rPr>
        <w:t xml:space="preserve"> </w:t>
      </w:r>
      <w:proofErr w:type="spellStart"/>
      <w:r w:rsidRPr="00B76330">
        <w:rPr>
          <w:rFonts w:asciiTheme="majorBidi" w:hAnsiTheme="majorBidi" w:cstheme="majorBidi"/>
        </w:rPr>
        <w:t>Sadoughi</w:t>
      </w:r>
      <w:proofErr w:type="spellEnd"/>
      <w:r w:rsidRPr="00B76330">
        <w:rPr>
          <w:rFonts w:asciiTheme="majorBidi" w:hAnsiTheme="majorBidi" w:cstheme="majorBidi"/>
        </w:rPr>
        <w:t xml:space="preserve"> University of Medical Sciences, Yazd, Iran</w:t>
      </w:r>
    </w:p>
    <w:p w:rsidR="00F13790" w:rsidRPr="00B37048" w:rsidRDefault="00144E99" w:rsidP="00F13790">
      <w:pPr>
        <w:spacing w:after="0" w:line="240" w:lineRule="auto"/>
        <w:jc w:val="both"/>
        <w:rPr>
          <w:rFonts w:asciiTheme="majorBidi" w:hAnsiTheme="majorBidi" w:cstheme="majorBidi"/>
          <w:sz w:val="24"/>
          <w:szCs w:val="24"/>
        </w:rPr>
      </w:pPr>
      <w:proofErr w:type="spellStart"/>
      <w:r>
        <w:rPr>
          <w:rFonts w:asciiTheme="majorBidi" w:hAnsiTheme="majorBidi" w:cstheme="majorBidi"/>
          <w:sz w:val="24"/>
          <w:szCs w:val="24"/>
          <w:vertAlign w:val="superscript"/>
        </w:rPr>
        <w:t>c</w:t>
      </w:r>
      <w:r w:rsidR="00F13790" w:rsidRPr="00B37048">
        <w:rPr>
          <w:rFonts w:asciiTheme="majorBidi" w:hAnsiTheme="majorBidi" w:cstheme="majorBidi"/>
          <w:sz w:val="24"/>
          <w:szCs w:val="24"/>
        </w:rPr>
        <w:t>Department</w:t>
      </w:r>
      <w:proofErr w:type="spellEnd"/>
      <w:r w:rsidR="00F13790" w:rsidRPr="00B37048">
        <w:rPr>
          <w:rFonts w:asciiTheme="majorBidi" w:hAnsiTheme="majorBidi" w:cstheme="majorBidi"/>
          <w:sz w:val="24"/>
          <w:szCs w:val="24"/>
        </w:rPr>
        <w:t xml:space="preserve"> of Food Science and Technology, National Nutrition and Food Technology Research Institute, Faculty of Nutrition Science and Food Technology, </w:t>
      </w:r>
      <w:proofErr w:type="spellStart"/>
      <w:r w:rsidR="00F13790" w:rsidRPr="00B37048">
        <w:rPr>
          <w:rFonts w:asciiTheme="majorBidi" w:hAnsiTheme="majorBidi" w:cstheme="majorBidi"/>
          <w:sz w:val="24"/>
          <w:szCs w:val="24"/>
        </w:rPr>
        <w:t>Shahid</w:t>
      </w:r>
      <w:proofErr w:type="spellEnd"/>
      <w:r w:rsidR="00F13790" w:rsidRPr="00B37048">
        <w:rPr>
          <w:rFonts w:asciiTheme="majorBidi" w:hAnsiTheme="majorBidi" w:cstheme="majorBidi"/>
          <w:sz w:val="24"/>
          <w:szCs w:val="24"/>
        </w:rPr>
        <w:t xml:space="preserve"> </w:t>
      </w:r>
      <w:proofErr w:type="spellStart"/>
      <w:r w:rsidR="00F13790" w:rsidRPr="00B37048">
        <w:rPr>
          <w:rFonts w:asciiTheme="majorBidi" w:hAnsiTheme="majorBidi" w:cstheme="majorBidi"/>
          <w:sz w:val="24"/>
          <w:szCs w:val="24"/>
        </w:rPr>
        <w:t>Beheshti</w:t>
      </w:r>
      <w:proofErr w:type="spellEnd"/>
      <w:r w:rsidR="00F13790" w:rsidRPr="00B37048">
        <w:rPr>
          <w:rFonts w:asciiTheme="majorBidi" w:hAnsiTheme="majorBidi" w:cstheme="majorBidi"/>
          <w:sz w:val="24"/>
          <w:szCs w:val="24"/>
        </w:rPr>
        <w:t xml:space="preserve"> University of Medical Sciences, Tehran, Iran</w:t>
      </w:r>
    </w:p>
    <w:p w:rsidR="00F13790" w:rsidRPr="00B37048" w:rsidRDefault="00F13790" w:rsidP="00F13790">
      <w:pPr>
        <w:spacing w:after="0" w:line="480" w:lineRule="auto"/>
        <w:jc w:val="both"/>
        <w:rPr>
          <w:rFonts w:asciiTheme="majorBidi" w:hAnsiTheme="majorBidi" w:cstheme="majorBidi"/>
          <w:b/>
          <w:bCs/>
          <w:sz w:val="24"/>
          <w:szCs w:val="24"/>
        </w:rPr>
      </w:pPr>
    </w:p>
    <w:p w:rsidR="00A57130" w:rsidRDefault="00F13790" w:rsidP="00A57130">
      <w:pPr>
        <w:autoSpaceDE w:val="0"/>
        <w:autoSpaceDN w:val="0"/>
        <w:adjustRightInd w:val="0"/>
        <w:spacing w:after="0" w:line="480" w:lineRule="auto"/>
        <w:rPr>
          <w:rFonts w:asciiTheme="majorBidi" w:hAnsiTheme="majorBidi" w:cstheme="majorBidi"/>
          <w:b/>
          <w:bCs/>
          <w:sz w:val="24"/>
          <w:szCs w:val="24"/>
        </w:rPr>
      </w:pPr>
      <w:r w:rsidRPr="00B37048">
        <w:rPr>
          <w:rFonts w:asciiTheme="majorBidi" w:hAnsiTheme="majorBidi" w:cstheme="majorBidi"/>
          <w:b/>
          <w:bCs/>
          <w:sz w:val="24"/>
          <w:szCs w:val="24"/>
        </w:rPr>
        <w:t xml:space="preserve">Running title: </w:t>
      </w:r>
      <w:r w:rsidR="00A57130" w:rsidRPr="00A57130">
        <w:rPr>
          <w:rFonts w:ascii="Times New Roman" w:hAnsi="Times New Roman" w:cs="Times New Roman"/>
          <w:sz w:val="24"/>
          <w:szCs w:val="24"/>
          <w:lang w:bidi="fa-IR"/>
        </w:rPr>
        <w:t xml:space="preserve">Improving Yogurt Quality with </w:t>
      </w:r>
      <w:r w:rsidR="00A57130" w:rsidRPr="00A57130">
        <w:rPr>
          <w:rFonts w:ascii="Times New Roman" w:hAnsi="Times New Roman" w:cs="Times New Roman"/>
          <w:i/>
          <w:iCs/>
          <w:sz w:val="24"/>
          <w:szCs w:val="24"/>
          <w:lang w:bidi="fa-IR"/>
        </w:rPr>
        <w:t xml:space="preserve">P. </w:t>
      </w:r>
      <w:proofErr w:type="spellStart"/>
      <w:r w:rsidR="00A57130" w:rsidRPr="00A57130">
        <w:rPr>
          <w:rFonts w:ascii="Times New Roman" w:hAnsi="Times New Roman" w:cs="Times New Roman"/>
          <w:i/>
          <w:iCs/>
          <w:sz w:val="24"/>
          <w:szCs w:val="24"/>
          <w:lang w:bidi="fa-IR"/>
        </w:rPr>
        <w:t>freudenreichii</w:t>
      </w:r>
      <w:proofErr w:type="spellEnd"/>
      <w:r w:rsidR="00A57130" w:rsidRPr="00A57130">
        <w:rPr>
          <w:rFonts w:ascii="Times New Roman" w:hAnsi="Times New Roman" w:cs="Times New Roman"/>
          <w:sz w:val="24"/>
          <w:szCs w:val="24"/>
          <w:lang w:bidi="fa-IR"/>
        </w:rPr>
        <w:t xml:space="preserve"> and Inulin</w:t>
      </w:r>
    </w:p>
    <w:p w:rsidR="00F13790" w:rsidRPr="00B37048" w:rsidRDefault="00F13790" w:rsidP="00A57130">
      <w:pPr>
        <w:autoSpaceDE w:val="0"/>
        <w:autoSpaceDN w:val="0"/>
        <w:adjustRightInd w:val="0"/>
        <w:spacing w:after="0" w:line="480" w:lineRule="auto"/>
        <w:rPr>
          <w:rFonts w:asciiTheme="majorBidi" w:hAnsiTheme="majorBidi" w:cstheme="majorBidi"/>
          <w:b/>
          <w:bCs/>
          <w:sz w:val="24"/>
          <w:szCs w:val="24"/>
        </w:rPr>
      </w:pPr>
      <w:r w:rsidRPr="00B37048">
        <w:rPr>
          <w:rFonts w:asciiTheme="majorBidi" w:hAnsiTheme="majorBidi" w:cstheme="majorBidi"/>
          <w:b/>
          <w:bCs/>
          <w:sz w:val="24"/>
          <w:szCs w:val="24"/>
        </w:rPr>
        <w:t>Corresponding author</w:t>
      </w:r>
    </w:p>
    <w:p w:rsidR="00F13790" w:rsidRPr="00B37048" w:rsidRDefault="00F13790" w:rsidP="00F13790">
      <w:pPr>
        <w:spacing w:after="0" w:line="480" w:lineRule="auto"/>
        <w:jc w:val="both"/>
        <w:rPr>
          <w:rFonts w:asciiTheme="majorBidi" w:hAnsiTheme="majorBidi" w:cstheme="majorBidi"/>
          <w:b/>
          <w:bCs/>
          <w:sz w:val="24"/>
          <w:szCs w:val="24"/>
        </w:rPr>
      </w:pPr>
      <w:r w:rsidRPr="00B37048">
        <w:rPr>
          <w:rFonts w:asciiTheme="majorBidi" w:hAnsiTheme="majorBidi" w:cstheme="majorBidi"/>
          <w:b/>
          <w:bCs/>
          <w:sz w:val="24"/>
          <w:szCs w:val="24"/>
        </w:rPr>
        <w:t xml:space="preserve">K. </w:t>
      </w:r>
      <w:proofErr w:type="spellStart"/>
      <w:r w:rsidRPr="00B37048">
        <w:rPr>
          <w:rFonts w:asciiTheme="majorBidi" w:hAnsiTheme="majorBidi" w:cstheme="majorBidi"/>
          <w:b/>
          <w:bCs/>
          <w:sz w:val="24"/>
          <w:szCs w:val="24"/>
        </w:rPr>
        <w:t>Khosravi</w:t>
      </w:r>
      <w:proofErr w:type="spellEnd"/>
      <w:r w:rsidRPr="00B37048">
        <w:rPr>
          <w:rFonts w:asciiTheme="majorBidi" w:hAnsiTheme="majorBidi" w:cstheme="majorBidi"/>
          <w:b/>
          <w:bCs/>
          <w:sz w:val="24"/>
          <w:szCs w:val="24"/>
        </w:rPr>
        <w:t xml:space="preserve"> </w:t>
      </w:r>
      <w:proofErr w:type="spellStart"/>
      <w:r w:rsidRPr="00B37048">
        <w:rPr>
          <w:rFonts w:asciiTheme="majorBidi" w:hAnsiTheme="majorBidi" w:cstheme="majorBidi"/>
          <w:b/>
          <w:bCs/>
          <w:sz w:val="24"/>
          <w:szCs w:val="24"/>
        </w:rPr>
        <w:t>Darani</w:t>
      </w:r>
      <w:proofErr w:type="spellEnd"/>
      <w:r w:rsidRPr="00B37048">
        <w:rPr>
          <w:rFonts w:asciiTheme="majorBidi" w:hAnsiTheme="majorBidi" w:cstheme="majorBidi"/>
          <w:b/>
          <w:bCs/>
          <w:sz w:val="24"/>
          <w:szCs w:val="24"/>
        </w:rPr>
        <w:t>, (Prof. of Food Biotechnology)</w:t>
      </w:r>
    </w:p>
    <w:p w:rsidR="00F13790" w:rsidRPr="00B37048" w:rsidRDefault="00F13790" w:rsidP="00F13790">
      <w:pPr>
        <w:spacing w:after="0" w:line="480" w:lineRule="auto"/>
        <w:jc w:val="both"/>
        <w:rPr>
          <w:rFonts w:asciiTheme="majorBidi" w:eastAsia="Arial Unicode MS" w:hAnsiTheme="majorBidi" w:cstheme="majorBidi"/>
          <w:sz w:val="24"/>
          <w:szCs w:val="24"/>
          <w:lang w:bidi="fa-IR"/>
        </w:rPr>
      </w:pPr>
      <w:r w:rsidRPr="00B37048">
        <w:rPr>
          <w:rFonts w:asciiTheme="majorBidi" w:eastAsia="Arial Unicode MS" w:hAnsiTheme="majorBidi" w:cstheme="majorBidi"/>
          <w:sz w:val="24"/>
          <w:szCs w:val="24"/>
          <w:lang w:bidi="fa-IR"/>
        </w:rPr>
        <w:t xml:space="preserve">National Nutrition and Food Technology Research Institute, Faculty of Nutrition Sciences and Food Technology, </w:t>
      </w:r>
      <w:proofErr w:type="spellStart"/>
      <w:r w:rsidRPr="00B37048">
        <w:rPr>
          <w:rFonts w:asciiTheme="majorBidi" w:eastAsia="Arial Unicode MS" w:hAnsiTheme="majorBidi" w:cstheme="majorBidi"/>
          <w:sz w:val="24"/>
          <w:szCs w:val="24"/>
          <w:lang w:bidi="fa-IR"/>
        </w:rPr>
        <w:t>Shahid</w:t>
      </w:r>
      <w:proofErr w:type="spellEnd"/>
      <w:r w:rsidRPr="00B37048">
        <w:rPr>
          <w:rFonts w:asciiTheme="majorBidi" w:eastAsia="Arial Unicode MS" w:hAnsiTheme="majorBidi" w:cstheme="majorBidi"/>
          <w:sz w:val="24"/>
          <w:szCs w:val="24"/>
          <w:lang w:bidi="fa-IR"/>
        </w:rPr>
        <w:t xml:space="preserve"> </w:t>
      </w:r>
      <w:proofErr w:type="spellStart"/>
      <w:r w:rsidRPr="00B37048">
        <w:rPr>
          <w:rFonts w:asciiTheme="majorBidi" w:eastAsia="Arial Unicode MS" w:hAnsiTheme="majorBidi" w:cstheme="majorBidi"/>
          <w:sz w:val="24"/>
          <w:szCs w:val="24"/>
          <w:lang w:bidi="fa-IR"/>
        </w:rPr>
        <w:t>Beheshti</w:t>
      </w:r>
      <w:proofErr w:type="spellEnd"/>
      <w:r w:rsidRPr="00B37048">
        <w:rPr>
          <w:rFonts w:asciiTheme="majorBidi" w:eastAsia="Arial Unicode MS" w:hAnsiTheme="majorBidi" w:cstheme="majorBidi"/>
          <w:sz w:val="24"/>
          <w:szCs w:val="24"/>
          <w:lang w:bidi="fa-IR"/>
        </w:rPr>
        <w:t xml:space="preserve"> University of Medical Sciences, P. O. Box: 19395-4741, Tehran, Iran</w:t>
      </w:r>
    </w:p>
    <w:p w:rsidR="00F13790" w:rsidRPr="00B37048" w:rsidRDefault="00F13790" w:rsidP="00F13790">
      <w:pPr>
        <w:spacing w:after="0" w:line="480" w:lineRule="auto"/>
        <w:jc w:val="both"/>
        <w:rPr>
          <w:rFonts w:asciiTheme="majorBidi" w:eastAsia="Arial Unicode MS" w:hAnsiTheme="majorBidi" w:cstheme="majorBidi"/>
          <w:sz w:val="24"/>
          <w:szCs w:val="24"/>
          <w:lang w:bidi="fa-IR"/>
        </w:rPr>
      </w:pPr>
      <w:r w:rsidRPr="00B37048">
        <w:rPr>
          <w:rFonts w:asciiTheme="majorBidi" w:eastAsia="Arial Unicode MS" w:hAnsiTheme="majorBidi" w:cstheme="majorBidi"/>
          <w:sz w:val="24"/>
          <w:szCs w:val="24"/>
          <w:lang w:bidi="fa-IR"/>
        </w:rPr>
        <w:t>Tel: +98-21-22086348</w:t>
      </w:r>
    </w:p>
    <w:p w:rsidR="00F13790" w:rsidRPr="00B37048" w:rsidRDefault="00F13790" w:rsidP="00F13790">
      <w:pPr>
        <w:spacing w:after="0" w:line="480" w:lineRule="auto"/>
        <w:jc w:val="both"/>
        <w:rPr>
          <w:rFonts w:asciiTheme="majorBidi" w:eastAsia="Arial Unicode MS" w:hAnsiTheme="majorBidi" w:cstheme="majorBidi"/>
          <w:sz w:val="24"/>
          <w:szCs w:val="24"/>
          <w:lang w:bidi="fa-IR"/>
        </w:rPr>
      </w:pPr>
      <w:r w:rsidRPr="00B37048">
        <w:rPr>
          <w:rFonts w:asciiTheme="majorBidi" w:eastAsia="Arial Unicode MS" w:hAnsiTheme="majorBidi" w:cstheme="majorBidi"/>
          <w:sz w:val="24"/>
          <w:szCs w:val="24"/>
          <w:lang w:bidi="fa-IR"/>
        </w:rPr>
        <w:t>Fax: +98-21-22376473</w:t>
      </w:r>
    </w:p>
    <w:p w:rsidR="00F13790" w:rsidRPr="00B37048" w:rsidRDefault="00FC0171" w:rsidP="00F13790">
      <w:pPr>
        <w:spacing w:after="0" w:line="480" w:lineRule="auto"/>
        <w:jc w:val="both"/>
        <w:rPr>
          <w:rFonts w:asciiTheme="majorBidi" w:hAnsiTheme="majorBidi" w:cstheme="majorBidi"/>
          <w:sz w:val="24"/>
          <w:szCs w:val="24"/>
        </w:rPr>
      </w:pPr>
      <w:hyperlink r:id="rId8" w:history="1">
        <w:proofErr w:type="gramStart"/>
        <w:r w:rsidR="00F13790" w:rsidRPr="00B37048">
          <w:rPr>
            <w:rStyle w:val="Hyperlink"/>
            <w:rFonts w:asciiTheme="majorBidi" w:hAnsiTheme="majorBidi" w:cstheme="majorBidi"/>
            <w:sz w:val="24"/>
            <w:szCs w:val="24"/>
          </w:rPr>
          <w:t>k.khosravi@sbmu.ac.ir</w:t>
        </w:r>
      </w:hyperlink>
      <w:r w:rsidR="00F13790" w:rsidRPr="00B37048">
        <w:rPr>
          <w:rFonts w:asciiTheme="majorBidi" w:hAnsiTheme="majorBidi" w:cstheme="majorBidi"/>
          <w:sz w:val="24"/>
          <w:szCs w:val="24"/>
        </w:rPr>
        <w:t xml:space="preserve">, and </w:t>
      </w:r>
      <w:hyperlink r:id="rId9" w:history="1">
        <w:r w:rsidR="00F13790" w:rsidRPr="00B37048">
          <w:rPr>
            <w:rStyle w:val="Hyperlink"/>
            <w:rFonts w:asciiTheme="majorBidi" w:eastAsia="Arial Unicode MS" w:hAnsiTheme="majorBidi" w:cstheme="majorBidi"/>
            <w:sz w:val="24"/>
            <w:szCs w:val="24"/>
            <w:lang w:bidi="fa-IR"/>
          </w:rPr>
          <w:t>kiankh@yahoo.com</w:t>
        </w:r>
        <w:proofErr w:type="gramEnd"/>
      </w:hyperlink>
    </w:p>
    <w:p w:rsidR="00091930" w:rsidRDefault="00091930" w:rsidP="00091930">
      <w:pPr>
        <w:pStyle w:val="Default"/>
      </w:pPr>
    </w:p>
    <w:tbl>
      <w:tblPr>
        <w:tblW w:w="0" w:type="auto"/>
        <w:tblBorders>
          <w:top w:val="nil"/>
          <w:left w:val="nil"/>
          <w:bottom w:val="nil"/>
          <w:right w:val="nil"/>
        </w:tblBorders>
        <w:tblLayout w:type="fixed"/>
        <w:tblLook w:val="0000" w:firstRow="0" w:lastRow="0" w:firstColumn="0" w:lastColumn="0" w:noHBand="0" w:noVBand="0"/>
      </w:tblPr>
      <w:tblGrid>
        <w:gridCol w:w="7473"/>
      </w:tblGrid>
      <w:tr w:rsidR="00091930">
        <w:trPr>
          <w:trHeight w:val="612"/>
        </w:trPr>
        <w:tc>
          <w:tcPr>
            <w:tcW w:w="7473" w:type="dxa"/>
          </w:tcPr>
          <w:p w:rsidR="00091930" w:rsidRPr="00E511A0" w:rsidRDefault="00091930">
            <w:pPr>
              <w:pStyle w:val="Default"/>
              <w:rPr>
                <w:rFonts w:asciiTheme="majorBidi" w:hAnsiTheme="majorBidi" w:cstheme="majorBidi"/>
              </w:rPr>
            </w:pPr>
            <w:r w:rsidRPr="00E511A0">
              <w:rPr>
                <w:rFonts w:asciiTheme="majorBidi" w:hAnsiTheme="majorBidi" w:cstheme="majorBidi"/>
              </w:rPr>
              <w:t xml:space="preserve"> </w:t>
            </w:r>
            <w:r w:rsidR="00E511A0" w:rsidRPr="00E511A0">
              <w:rPr>
                <w:rFonts w:asciiTheme="majorBidi" w:hAnsiTheme="majorBidi" w:cstheme="majorBidi"/>
                <w:b/>
                <w:bCs/>
              </w:rPr>
              <w:t xml:space="preserve">ABSTRACT </w:t>
            </w:r>
          </w:p>
          <w:p w:rsidR="00091930" w:rsidRDefault="00091930" w:rsidP="00091930">
            <w:pPr>
              <w:pStyle w:val="Default"/>
              <w:jc w:val="both"/>
              <w:rPr>
                <w:sz w:val="18"/>
                <w:szCs w:val="18"/>
              </w:rPr>
            </w:pPr>
          </w:p>
        </w:tc>
      </w:tr>
    </w:tbl>
    <w:p w:rsidR="00091930" w:rsidRPr="00091930" w:rsidRDefault="00091930" w:rsidP="00091930">
      <w:pPr>
        <w:autoSpaceDE w:val="0"/>
        <w:autoSpaceDN w:val="0"/>
        <w:adjustRightInd w:val="0"/>
        <w:spacing w:after="0" w:line="360" w:lineRule="auto"/>
        <w:jc w:val="both"/>
        <w:rPr>
          <w:rFonts w:asciiTheme="majorBidi" w:hAnsiTheme="majorBidi" w:cstheme="majorBidi"/>
          <w:sz w:val="28"/>
          <w:szCs w:val="28"/>
        </w:rPr>
      </w:pPr>
      <w:r w:rsidRPr="00CB0CED">
        <w:rPr>
          <w:rFonts w:asciiTheme="majorBidi" w:hAnsiTheme="majorBidi" w:cstheme="majorBidi"/>
          <w:sz w:val="28"/>
          <w:szCs w:val="28"/>
        </w:rPr>
        <w:t xml:space="preserve"> </w:t>
      </w:r>
    </w:p>
    <w:p w:rsidR="002320EC" w:rsidRDefault="002320EC" w:rsidP="00D452D3">
      <w:pPr>
        <w:spacing w:after="0" w:line="480" w:lineRule="auto"/>
        <w:jc w:val="both"/>
        <w:rPr>
          <w:rFonts w:ascii="Times New Roman" w:eastAsia="Times New Roman" w:hAnsi="Times New Roman" w:cs="Times New Roman"/>
          <w:color w:val="0E101A"/>
          <w:sz w:val="24"/>
          <w:szCs w:val="24"/>
          <w:rtl/>
          <w:lang w:bidi="fa-IR"/>
        </w:rPr>
      </w:pPr>
      <w:r w:rsidRPr="002320EC">
        <w:rPr>
          <w:rFonts w:ascii="Times New Roman" w:eastAsia="Times New Roman" w:hAnsi="Times New Roman" w:cs="Times New Roman"/>
          <w:b/>
          <w:bCs/>
          <w:color w:val="0E101A"/>
          <w:sz w:val="24"/>
          <w:szCs w:val="24"/>
          <w:lang w:bidi="fa-IR"/>
        </w:rPr>
        <w:t>Background and objective</w:t>
      </w:r>
      <w:r w:rsidRPr="002320EC">
        <w:rPr>
          <w:rFonts w:ascii="Times New Roman" w:eastAsia="Times New Roman" w:hAnsi="Times New Roman" w:cs="Times New Roman"/>
          <w:color w:val="0E101A"/>
          <w:sz w:val="24"/>
          <w:szCs w:val="24"/>
          <w:lang w:bidi="fa-IR"/>
        </w:rPr>
        <w:t xml:space="preserve">: Propionic </w:t>
      </w:r>
      <w:r w:rsidR="00474729" w:rsidRPr="002320EC">
        <w:rPr>
          <w:rFonts w:ascii="Times New Roman" w:eastAsia="Times New Roman" w:hAnsi="Times New Roman" w:cs="Times New Roman"/>
          <w:color w:val="0E101A"/>
          <w:sz w:val="24"/>
          <w:szCs w:val="24"/>
          <w:lang w:bidi="fa-IR"/>
        </w:rPr>
        <w:t>A</w:t>
      </w:r>
      <w:r w:rsidRPr="002320EC">
        <w:rPr>
          <w:rFonts w:ascii="Times New Roman" w:eastAsia="Times New Roman" w:hAnsi="Times New Roman" w:cs="Times New Roman"/>
          <w:color w:val="0E101A"/>
          <w:sz w:val="24"/>
          <w:szCs w:val="24"/>
          <w:lang w:bidi="fa-IR"/>
        </w:rPr>
        <w:t xml:space="preserve">cid </w:t>
      </w:r>
      <w:r w:rsidR="00474729" w:rsidRPr="002320EC">
        <w:rPr>
          <w:rFonts w:ascii="Times New Roman" w:eastAsia="Times New Roman" w:hAnsi="Times New Roman" w:cs="Times New Roman"/>
          <w:color w:val="0E101A"/>
          <w:sz w:val="24"/>
          <w:szCs w:val="24"/>
          <w:lang w:bidi="fa-IR"/>
        </w:rPr>
        <w:t>B</w:t>
      </w:r>
      <w:r w:rsidRPr="002320EC">
        <w:rPr>
          <w:rFonts w:ascii="Times New Roman" w:eastAsia="Times New Roman" w:hAnsi="Times New Roman" w:cs="Times New Roman"/>
          <w:color w:val="0E101A"/>
          <w:sz w:val="24"/>
          <w:szCs w:val="24"/>
          <w:lang w:bidi="fa-IR"/>
        </w:rPr>
        <w:t xml:space="preserve">acteria </w:t>
      </w:r>
      <w:r w:rsidR="00A57130">
        <w:rPr>
          <w:rFonts w:ascii="Times New Roman" w:eastAsia="Times New Roman" w:hAnsi="Times New Roman" w:cs="Times New Roman"/>
          <w:color w:val="0E101A"/>
          <w:sz w:val="24"/>
          <w:szCs w:val="24"/>
          <w:lang w:bidi="fa-IR"/>
        </w:rPr>
        <w:t xml:space="preserve">(PAB) </w:t>
      </w:r>
      <w:r w:rsidR="00255B45" w:rsidRPr="00255B45">
        <w:rPr>
          <w:rFonts w:ascii="Times New Roman" w:eastAsia="Times New Roman" w:hAnsi="Times New Roman" w:cs="Times New Roman"/>
          <w:color w:val="0E101A"/>
          <w:sz w:val="24"/>
          <w:szCs w:val="24"/>
          <w:lang w:bidi="fa-IR"/>
        </w:rPr>
        <w:t xml:space="preserve">are a group of probiotics with valuable functional properties that, when combined with conventional yogurt cultures, contribute </w:t>
      </w:r>
      <w:r w:rsidR="00255B45" w:rsidRPr="00255B45">
        <w:rPr>
          <w:rFonts w:ascii="Times New Roman" w:eastAsia="Times New Roman" w:hAnsi="Times New Roman" w:cs="Times New Roman"/>
          <w:color w:val="0E101A"/>
          <w:sz w:val="24"/>
          <w:szCs w:val="24"/>
          <w:lang w:bidi="fa-IR"/>
        </w:rPr>
        <w:lastRenderedPageBreak/>
        <w:t>to notable modifications in the fermentation behavior and struc</w:t>
      </w:r>
      <w:r w:rsidR="00255B45">
        <w:rPr>
          <w:rFonts w:ascii="Times New Roman" w:eastAsia="Times New Roman" w:hAnsi="Times New Roman" w:cs="Times New Roman"/>
          <w:color w:val="0E101A"/>
          <w:sz w:val="24"/>
          <w:szCs w:val="24"/>
          <w:lang w:bidi="fa-IR"/>
        </w:rPr>
        <w:t>tural characteristics of yogurt</w:t>
      </w:r>
      <w:r w:rsidRPr="002320EC">
        <w:rPr>
          <w:rFonts w:ascii="Times New Roman" w:eastAsia="Times New Roman" w:hAnsi="Times New Roman" w:cs="Times New Roman"/>
          <w:color w:val="0E101A"/>
          <w:sz w:val="24"/>
          <w:szCs w:val="24"/>
          <w:lang w:bidi="fa-IR"/>
        </w:rPr>
        <w:t xml:space="preserve">. These bacteria mainly produce propionic acid, which can affect the physicochemical and textural properties of yogurt during fermentation and storage at 4 ºC. In this study, </w:t>
      </w:r>
      <w:r w:rsidRPr="002320EC">
        <w:rPr>
          <w:rFonts w:ascii="Times New Roman" w:eastAsia="Times New Roman" w:hAnsi="Times New Roman" w:cs="Times New Roman"/>
          <w:i/>
          <w:iCs/>
          <w:color w:val="0E101A"/>
          <w:sz w:val="24"/>
          <w:szCs w:val="24"/>
          <w:lang w:bidi="fa-IR"/>
        </w:rPr>
        <w:t xml:space="preserve">Propionibacterium </w:t>
      </w:r>
      <w:proofErr w:type="spellStart"/>
      <w:r w:rsidRPr="002320EC">
        <w:rPr>
          <w:rFonts w:ascii="Times New Roman" w:eastAsia="Times New Roman" w:hAnsi="Times New Roman" w:cs="Times New Roman"/>
          <w:i/>
          <w:iCs/>
          <w:color w:val="0E101A"/>
          <w:sz w:val="24"/>
          <w:szCs w:val="24"/>
          <w:lang w:bidi="fa-IR"/>
        </w:rPr>
        <w:t>freudenreichii</w:t>
      </w:r>
      <w:proofErr w:type="spellEnd"/>
      <w:r w:rsidRPr="002320EC">
        <w:rPr>
          <w:rFonts w:ascii="Times New Roman" w:eastAsia="Times New Roman" w:hAnsi="Times New Roman" w:cs="Times New Roman"/>
          <w:color w:val="0E101A"/>
          <w:sz w:val="24"/>
          <w:szCs w:val="24"/>
          <w:lang w:bidi="fa-IR"/>
        </w:rPr>
        <w:t xml:space="preserve"> was used in yogurt with traditional starters.</w:t>
      </w:r>
    </w:p>
    <w:p w:rsidR="00255B45" w:rsidRPr="002320EC" w:rsidRDefault="00255B45" w:rsidP="00D452D3">
      <w:pPr>
        <w:spacing w:after="0" w:line="480" w:lineRule="auto"/>
        <w:jc w:val="both"/>
        <w:rPr>
          <w:rFonts w:ascii="Times New Roman" w:eastAsia="Times New Roman" w:hAnsi="Times New Roman" w:cs="Times New Roman"/>
          <w:color w:val="0E101A"/>
          <w:sz w:val="24"/>
          <w:szCs w:val="24"/>
          <w:lang w:bidi="fa-IR"/>
        </w:rPr>
      </w:pPr>
    </w:p>
    <w:p w:rsidR="00255B45" w:rsidRDefault="002320EC" w:rsidP="00D452D3">
      <w:pPr>
        <w:spacing w:after="0" w:line="480" w:lineRule="auto"/>
        <w:jc w:val="both"/>
        <w:rPr>
          <w:rFonts w:ascii="Times New Roman" w:eastAsia="Times New Roman" w:hAnsi="Times New Roman" w:cs="Times New Roman"/>
          <w:color w:val="0E101A"/>
          <w:sz w:val="24"/>
          <w:szCs w:val="24"/>
          <w:rtl/>
          <w:lang w:bidi="fa-IR"/>
        </w:rPr>
      </w:pPr>
      <w:r w:rsidRPr="002320EC">
        <w:rPr>
          <w:rFonts w:ascii="Times New Roman" w:eastAsia="Times New Roman" w:hAnsi="Times New Roman" w:cs="Times New Roman"/>
          <w:b/>
          <w:bCs/>
          <w:color w:val="0E101A"/>
          <w:sz w:val="24"/>
          <w:szCs w:val="24"/>
          <w:lang w:bidi="fa-IR"/>
        </w:rPr>
        <w:t>Materials and Methods</w:t>
      </w:r>
      <w:r w:rsidRPr="002320EC">
        <w:rPr>
          <w:rFonts w:ascii="Times New Roman" w:eastAsia="Times New Roman" w:hAnsi="Times New Roman" w:cs="Times New Roman"/>
          <w:color w:val="0E101A"/>
          <w:sz w:val="24"/>
          <w:szCs w:val="24"/>
          <w:lang w:bidi="fa-IR"/>
        </w:rPr>
        <w:t xml:space="preserve">: In this study, </w:t>
      </w:r>
      <w:r w:rsidR="00255B45" w:rsidRPr="00255B45">
        <w:rPr>
          <w:rFonts w:ascii="Times New Roman" w:eastAsia="Times New Roman" w:hAnsi="Times New Roman" w:cs="Times New Roman"/>
          <w:color w:val="0E101A"/>
          <w:sz w:val="24"/>
          <w:szCs w:val="24"/>
          <w:lang w:bidi="fa-IR"/>
        </w:rPr>
        <w:t xml:space="preserve">three different yogurt formulations were developed. The first was a control sample (YC) containing only the conventional starter culture composed of </w:t>
      </w:r>
      <w:r w:rsidR="00255B45" w:rsidRPr="00255B45">
        <w:rPr>
          <w:rFonts w:ascii="Times New Roman" w:eastAsia="Times New Roman" w:hAnsi="Times New Roman" w:cs="Times New Roman"/>
          <w:i/>
          <w:iCs/>
          <w:color w:val="0E101A"/>
          <w:sz w:val="24"/>
          <w:szCs w:val="24"/>
          <w:lang w:bidi="fa-IR"/>
        </w:rPr>
        <w:t xml:space="preserve">Streptococcus </w:t>
      </w:r>
      <w:proofErr w:type="spellStart"/>
      <w:r w:rsidR="00255B45" w:rsidRPr="00255B45">
        <w:rPr>
          <w:rFonts w:ascii="Times New Roman" w:eastAsia="Times New Roman" w:hAnsi="Times New Roman" w:cs="Times New Roman"/>
          <w:i/>
          <w:iCs/>
          <w:color w:val="0E101A"/>
          <w:sz w:val="24"/>
          <w:szCs w:val="24"/>
          <w:lang w:bidi="fa-IR"/>
        </w:rPr>
        <w:t>thermophilus</w:t>
      </w:r>
      <w:proofErr w:type="spellEnd"/>
      <w:r w:rsidR="00255B45" w:rsidRPr="00255B45">
        <w:rPr>
          <w:rFonts w:ascii="Times New Roman" w:eastAsia="Times New Roman" w:hAnsi="Times New Roman" w:cs="Times New Roman"/>
          <w:color w:val="0E101A"/>
          <w:sz w:val="24"/>
          <w:szCs w:val="24"/>
          <w:lang w:bidi="fa-IR"/>
        </w:rPr>
        <w:t xml:space="preserve"> and </w:t>
      </w:r>
      <w:r w:rsidR="00255B45" w:rsidRPr="00255B45">
        <w:rPr>
          <w:rFonts w:ascii="Times New Roman" w:eastAsia="Times New Roman" w:hAnsi="Times New Roman" w:cs="Times New Roman"/>
          <w:i/>
          <w:iCs/>
          <w:color w:val="0E101A"/>
          <w:sz w:val="24"/>
          <w:szCs w:val="24"/>
          <w:lang w:bidi="fa-IR"/>
        </w:rPr>
        <w:t xml:space="preserve">Lactobacillus </w:t>
      </w:r>
      <w:proofErr w:type="spellStart"/>
      <w:r w:rsidR="00255B45" w:rsidRPr="00255B45">
        <w:rPr>
          <w:rFonts w:ascii="Times New Roman" w:eastAsia="Times New Roman" w:hAnsi="Times New Roman" w:cs="Times New Roman"/>
          <w:i/>
          <w:iCs/>
          <w:color w:val="0E101A"/>
          <w:sz w:val="24"/>
          <w:szCs w:val="24"/>
          <w:lang w:bidi="fa-IR"/>
        </w:rPr>
        <w:t>delbrueckii</w:t>
      </w:r>
      <w:proofErr w:type="spellEnd"/>
      <w:r w:rsidR="00255B45" w:rsidRPr="00255B45">
        <w:rPr>
          <w:rFonts w:ascii="Times New Roman" w:eastAsia="Times New Roman" w:hAnsi="Times New Roman" w:cs="Times New Roman"/>
          <w:i/>
          <w:iCs/>
          <w:color w:val="0E101A"/>
          <w:sz w:val="24"/>
          <w:szCs w:val="24"/>
          <w:lang w:bidi="fa-IR"/>
        </w:rPr>
        <w:t xml:space="preserve"> ssp. </w:t>
      </w:r>
      <w:proofErr w:type="spellStart"/>
      <w:r w:rsidR="00255B45" w:rsidRPr="00255B45">
        <w:rPr>
          <w:rFonts w:ascii="Times New Roman" w:eastAsia="Times New Roman" w:hAnsi="Times New Roman" w:cs="Times New Roman"/>
          <w:i/>
          <w:iCs/>
          <w:color w:val="0E101A"/>
          <w:sz w:val="24"/>
          <w:szCs w:val="24"/>
          <w:lang w:bidi="fa-IR"/>
        </w:rPr>
        <w:t>bulgaricus</w:t>
      </w:r>
      <w:proofErr w:type="spellEnd"/>
      <w:r w:rsidR="00255B45" w:rsidRPr="00255B45">
        <w:rPr>
          <w:rFonts w:ascii="Times New Roman" w:eastAsia="Times New Roman" w:hAnsi="Times New Roman" w:cs="Times New Roman"/>
          <w:color w:val="0E101A"/>
          <w:sz w:val="24"/>
          <w:szCs w:val="24"/>
          <w:lang w:bidi="fa-IR"/>
        </w:rPr>
        <w:t xml:space="preserve">. The second formulation (YC + PS4) included both the traditional starter and </w:t>
      </w:r>
      <w:r w:rsidR="00255B45" w:rsidRPr="00255B45">
        <w:rPr>
          <w:rFonts w:ascii="Times New Roman" w:eastAsia="Times New Roman" w:hAnsi="Times New Roman" w:cs="Times New Roman"/>
          <w:i/>
          <w:iCs/>
          <w:color w:val="0E101A"/>
          <w:sz w:val="24"/>
          <w:szCs w:val="24"/>
          <w:lang w:bidi="fa-IR"/>
        </w:rPr>
        <w:t xml:space="preserve">Propionibacterium </w:t>
      </w:r>
      <w:proofErr w:type="spellStart"/>
      <w:r w:rsidR="00255B45" w:rsidRPr="00255B45">
        <w:rPr>
          <w:rFonts w:ascii="Times New Roman" w:eastAsia="Times New Roman" w:hAnsi="Times New Roman" w:cs="Times New Roman"/>
          <w:i/>
          <w:iCs/>
          <w:color w:val="0E101A"/>
          <w:sz w:val="24"/>
          <w:szCs w:val="24"/>
          <w:lang w:bidi="fa-IR"/>
        </w:rPr>
        <w:t>freudenreichii</w:t>
      </w:r>
      <w:proofErr w:type="spellEnd"/>
      <w:r w:rsidR="00255B45" w:rsidRPr="00255B45">
        <w:rPr>
          <w:rFonts w:ascii="Times New Roman" w:eastAsia="Times New Roman" w:hAnsi="Times New Roman" w:cs="Times New Roman"/>
          <w:i/>
          <w:iCs/>
          <w:color w:val="0E101A"/>
          <w:sz w:val="24"/>
          <w:szCs w:val="24"/>
          <w:lang w:bidi="fa-IR"/>
        </w:rPr>
        <w:t xml:space="preserve"> ssp. </w:t>
      </w:r>
      <w:proofErr w:type="spellStart"/>
      <w:r w:rsidR="00255B45" w:rsidRPr="00255B45">
        <w:rPr>
          <w:rFonts w:ascii="Times New Roman" w:eastAsia="Times New Roman" w:hAnsi="Times New Roman" w:cs="Times New Roman"/>
          <w:i/>
          <w:iCs/>
          <w:color w:val="0E101A"/>
          <w:sz w:val="24"/>
          <w:szCs w:val="24"/>
          <w:lang w:bidi="fa-IR"/>
        </w:rPr>
        <w:t>shermanii</w:t>
      </w:r>
      <w:proofErr w:type="spellEnd"/>
      <w:r w:rsidR="00255B45" w:rsidRPr="00255B45">
        <w:rPr>
          <w:rFonts w:ascii="Times New Roman" w:eastAsia="Times New Roman" w:hAnsi="Times New Roman" w:cs="Times New Roman"/>
          <w:color w:val="0E101A"/>
          <w:sz w:val="24"/>
          <w:szCs w:val="24"/>
          <w:lang w:bidi="fa-IR"/>
        </w:rPr>
        <w:t>. The third sample (YC + PS4 + Inulin) was enriched with the same cultures as the second group, along with 2% (w/v) inulin as a prebiotic component. These formulations were evaluated and compared based on their physicochemical attributes—including pH, titratable acidity, and water holding capacity—as well as their textural properties during fermentation and subsequent refrigerated storage at 4 °C.</w:t>
      </w:r>
    </w:p>
    <w:p w:rsidR="00255B45" w:rsidRPr="00255B45" w:rsidRDefault="00255B45" w:rsidP="00D452D3">
      <w:pPr>
        <w:spacing w:after="0" w:line="480" w:lineRule="auto"/>
        <w:jc w:val="both"/>
        <w:rPr>
          <w:rFonts w:ascii="Times New Roman" w:eastAsia="Times New Roman" w:hAnsi="Times New Roman" w:cs="Times New Roman"/>
          <w:color w:val="0E101A"/>
          <w:sz w:val="24"/>
          <w:szCs w:val="24"/>
          <w:lang w:bidi="fa-IR"/>
        </w:rPr>
      </w:pPr>
    </w:p>
    <w:p w:rsidR="00255B45" w:rsidRPr="00255B45" w:rsidRDefault="002320EC" w:rsidP="00D452D3">
      <w:pPr>
        <w:spacing w:after="0" w:line="480" w:lineRule="auto"/>
        <w:jc w:val="both"/>
        <w:rPr>
          <w:rFonts w:ascii="Times New Roman" w:eastAsia="Times New Roman" w:hAnsi="Times New Roman" w:cs="Times New Roman"/>
          <w:color w:val="0E101A"/>
          <w:sz w:val="24"/>
          <w:szCs w:val="24"/>
          <w:lang w:bidi="fa-IR"/>
        </w:rPr>
      </w:pPr>
      <w:r w:rsidRPr="002320EC">
        <w:rPr>
          <w:rFonts w:ascii="Times New Roman" w:eastAsia="Times New Roman" w:hAnsi="Times New Roman" w:cs="Times New Roman"/>
          <w:b/>
          <w:bCs/>
          <w:color w:val="0E101A"/>
          <w:sz w:val="24"/>
          <w:szCs w:val="24"/>
          <w:lang w:bidi="fa-IR"/>
        </w:rPr>
        <w:t>Results and Conclusion:</w:t>
      </w:r>
      <w:r w:rsidRPr="002320EC">
        <w:rPr>
          <w:rFonts w:ascii="Times New Roman" w:eastAsia="Times New Roman" w:hAnsi="Times New Roman" w:cs="Times New Roman"/>
          <w:color w:val="0E101A"/>
          <w:sz w:val="24"/>
          <w:szCs w:val="24"/>
          <w:lang w:bidi="fa-IR"/>
        </w:rPr>
        <w:t xml:space="preserve"> </w:t>
      </w:r>
      <w:r w:rsidR="00255B45" w:rsidRPr="00255B45">
        <w:rPr>
          <w:rFonts w:ascii="Times New Roman" w:eastAsia="Times New Roman" w:hAnsi="Times New Roman" w:cs="Times New Roman"/>
          <w:color w:val="0E101A"/>
          <w:sz w:val="24"/>
          <w:szCs w:val="24"/>
          <w:lang w:bidi="fa-IR"/>
        </w:rPr>
        <w:t xml:space="preserve">The findings of this study demonstrated that incorporating </w:t>
      </w:r>
      <w:r w:rsidR="00255B45" w:rsidRPr="00255B45">
        <w:rPr>
          <w:rFonts w:ascii="Times New Roman" w:eastAsia="Times New Roman" w:hAnsi="Times New Roman" w:cs="Times New Roman"/>
          <w:i/>
          <w:iCs/>
          <w:color w:val="0E101A"/>
          <w:sz w:val="24"/>
          <w:szCs w:val="24"/>
          <w:lang w:bidi="fa-IR"/>
        </w:rPr>
        <w:t xml:space="preserve">P. </w:t>
      </w:r>
      <w:proofErr w:type="spellStart"/>
      <w:r w:rsidR="00255B45" w:rsidRPr="00255B45">
        <w:rPr>
          <w:rFonts w:ascii="Times New Roman" w:eastAsia="Times New Roman" w:hAnsi="Times New Roman" w:cs="Times New Roman"/>
          <w:i/>
          <w:iCs/>
          <w:color w:val="0E101A"/>
          <w:sz w:val="24"/>
          <w:szCs w:val="24"/>
          <w:lang w:bidi="fa-IR"/>
        </w:rPr>
        <w:t>freudenreichii</w:t>
      </w:r>
      <w:proofErr w:type="spellEnd"/>
      <w:r w:rsidR="00255B45" w:rsidRPr="00255B45">
        <w:rPr>
          <w:rFonts w:ascii="Times New Roman" w:eastAsia="Times New Roman" w:hAnsi="Times New Roman" w:cs="Times New Roman"/>
          <w:i/>
          <w:iCs/>
          <w:color w:val="0E101A"/>
          <w:sz w:val="24"/>
          <w:szCs w:val="24"/>
          <w:lang w:bidi="fa-IR"/>
        </w:rPr>
        <w:t xml:space="preserve"> ssp. </w:t>
      </w:r>
      <w:proofErr w:type="spellStart"/>
      <w:r w:rsidR="00255B45" w:rsidRPr="00255B45">
        <w:rPr>
          <w:rFonts w:ascii="Times New Roman" w:eastAsia="Times New Roman" w:hAnsi="Times New Roman" w:cs="Times New Roman"/>
          <w:i/>
          <w:iCs/>
          <w:color w:val="0E101A"/>
          <w:sz w:val="24"/>
          <w:szCs w:val="24"/>
          <w:lang w:bidi="fa-IR"/>
        </w:rPr>
        <w:t>shermanii</w:t>
      </w:r>
      <w:proofErr w:type="spellEnd"/>
      <w:r w:rsidR="00255B45" w:rsidRPr="00255B45">
        <w:rPr>
          <w:rFonts w:ascii="Times New Roman" w:eastAsia="Times New Roman" w:hAnsi="Times New Roman" w:cs="Times New Roman"/>
          <w:color w:val="0E101A"/>
          <w:sz w:val="24"/>
          <w:szCs w:val="24"/>
          <w:lang w:bidi="fa-IR"/>
        </w:rPr>
        <w:t xml:space="preserve"> alongside traditional yogurt starter cultures had a notable impact on the physicochemical and textural characteristics of </w:t>
      </w:r>
      <w:proofErr w:type="spellStart"/>
      <w:r w:rsidR="00255B45" w:rsidRPr="00255B45">
        <w:rPr>
          <w:rFonts w:ascii="Times New Roman" w:eastAsia="Times New Roman" w:hAnsi="Times New Roman" w:cs="Times New Roman"/>
          <w:color w:val="0E101A"/>
          <w:sz w:val="24"/>
          <w:szCs w:val="24"/>
          <w:lang w:bidi="fa-IR"/>
        </w:rPr>
        <w:t>synbiotic</w:t>
      </w:r>
      <w:proofErr w:type="spellEnd"/>
      <w:r w:rsidR="00255B45" w:rsidRPr="00255B45">
        <w:rPr>
          <w:rFonts w:ascii="Times New Roman" w:eastAsia="Times New Roman" w:hAnsi="Times New Roman" w:cs="Times New Roman"/>
          <w:color w:val="0E101A"/>
          <w:sz w:val="24"/>
          <w:szCs w:val="24"/>
          <w:lang w:bidi="fa-IR"/>
        </w:rPr>
        <w:t xml:space="preserve"> yogurt during refrigerated storage at 4 °C. Among the samples, the </w:t>
      </w:r>
      <w:proofErr w:type="spellStart"/>
      <w:r w:rsidR="00255B45" w:rsidRPr="00255B45">
        <w:rPr>
          <w:rFonts w:ascii="Times New Roman" w:eastAsia="Times New Roman" w:hAnsi="Times New Roman" w:cs="Times New Roman"/>
          <w:color w:val="0E101A"/>
          <w:sz w:val="24"/>
          <w:szCs w:val="24"/>
          <w:lang w:bidi="fa-IR"/>
        </w:rPr>
        <w:t>synbiotic</w:t>
      </w:r>
      <w:proofErr w:type="spellEnd"/>
      <w:r w:rsidR="00255B45" w:rsidRPr="00255B45">
        <w:rPr>
          <w:rFonts w:ascii="Times New Roman" w:eastAsia="Times New Roman" w:hAnsi="Times New Roman" w:cs="Times New Roman"/>
          <w:color w:val="0E101A"/>
          <w:sz w:val="24"/>
          <w:szCs w:val="24"/>
          <w:lang w:bidi="fa-IR"/>
        </w:rPr>
        <w:t xml:space="preserve"> yogurt (YC + PS4 + Inulin) exhibited the smallest decline in pH, with a reduction of only 0.18 units over the storage period. On day 21, the control sample (YC) recorded the highest titratable acidity (128 ± 5 °D), whereas the </w:t>
      </w:r>
      <w:proofErr w:type="spellStart"/>
      <w:r w:rsidR="00255B45" w:rsidRPr="00255B45">
        <w:rPr>
          <w:rFonts w:ascii="Times New Roman" w:eastAsia="Times New Roman" w:hAnsi="Times New Roman" w:cs="Times New Roman"/>
          <w:color w:val="0E101A"/>
          <w:sz w:val="24"/>
          <w:szCs w:val="24"/>
          <w:lang w:bidi="fa-IR"/>
        </w:rPr>
        <w:t>synbiotic</w:t>
      </w:r>
      <w:proofErr w:type="spellEnd"/>
      <w:r w:rsidR="00255B45" w:rsidRPr="00255B45">
        <w:rPr>
          <w:rFonts w:ascii="Times New Roman" w:eastAsia="Times New Roman" w:hAnsi="Times New Roman" w:cs="Times New Roman"/>
          <w:color w:val="0E101A"/>
          <w:sz w:val="24"/>
          <w:szCs w:val="24"/>
          <w:lang w:bidi="fa-IR"/>
        </w:rPr>
        <w:t xml:space="preserve"> sample (YC + PS4 + Inulin) showed the lowest acidity level (111 ± 7 °D). Additionally, the viscosity </w:t>
      </w:r>
      <w:r w:rsidR="00255B45" w:rsidRPr="00255B45">
        <w:rPr>
          <w:rFonts w:ascii="Times New Roman" w:eastAsia="Times New Roman" w:hAnsi="Times New Roman" w:cs="Times New Roman"/>
          <w:color w:val="0E101A"/>
          <w:sz w:val="24"/>
          <w:szCs w:val="24"/>
          <w:lang w:bidi="fa-IR"/>
        </w:rPr>
        <w:lastRenderedPageBreak/>
        <w:t>index reached its maximum value (2</w:t>
      </w:r>
      <w:r w:rsidR="007A7DA6">
        <w:rPr>
          <w:rFonts w:ascii="Times New Roman" w:eastAsia="Times New Roman" w:hAnsi="Times New Roman" w:cs="Times New Roman"/>
          <w:color w:val="0E101A"/>
          <w:sz w:val="24"/>
          <w:szCs w:val="24"/>
          <w:lang w:bidi="fa-IR"/>
        </w:rPr>
        <w:t>5</w:t>
      </w:r>
      <w:r w:rsidR="00255B45" w:rsidRPr="00255B45">
        <w:rPr>
          <w:rFonts w:ascii="Times New Roman" w:eastAsia="Times New Roman" w:hAnsi="Times New Roman" w:cs="Times New Roman"/>
          <w:color w:val="0E101A"/>
          <w:sz w:val="24"/>
          <w:szCs w:val="24"/>
          <w:lang w:bidi="fa-IR"/>
        </w:rPr>
        <w:t>.</w:t>
      </w:r>
      <w:r w:rsidR="007A7DA6">
        <w:rPr>
          <w:rFonts w:ascii="Times New Roman" w:eastAsia="Times New Roman" w:hAnsi="Times New Roman" w:cs="Times New Roman"/>
          <w:color w:val="0E101A"/>
          <w:sz w:val="24"/>
          <w:szCs w:val="24"/>
          <w:lang w:bidi="fa-IR"/>
        </w:rPr>
        <w:t>1</w:t>
      </w:r>
      <w:r w:rsidR="00255B45" w:rsidRPr="00255B45">
        <w:rPr>
          <w:rFonts w:ascii="Times New Roman" w:eastAsia="Times New Roman" w:hAnsi="Times New Roman" w:cs="Times New Roman"/>
          <w:color w:val="0E101A"/>
          <w:sz w:val="24"/>
          <w:szCs w:val="24"/>
          <w:lang w:bidi="fa-IR"/>
        </w:rPr>
        <w:t> </w:t>
      </w:r>
      <w:proofErr w:type="spellStart"/>
      <w:r w:rsidR="00255B45" w:rsidRPr="00255B45">
        <w:rPr>
          <w:rFonts w:ascii="Times New Roman" w:eastAsia="Times New Roman" w:hAnsi="Times New Roman" w:cs="Times New Roman"/>
          <w:color w:val="0E101A"/>
          <w:sz w:val="24"/>
          <w:szCs w:val="24"/>
          <w:lang w:bidi="fa-IR"/>
        </w:rPr>
        <w:t>g</w:t>
      </w:r>
      <w:r w:rsidR="007A7DA6">
        <w:rPr>
          <w:rFonts w:ascii="Times New Roman" w:eastAsia="Times New Roman" w:hAnsi="Times New Roman" w:cs="Times New Roman"/>
          <w:color w:val="0E101A"/>
          <w:sz w:val="24"/>
          <w:szCs w:val="24"/>
          <w:lang w:bidi="fa-IR"/>
        </w:rPr>
        <w:t>.sec</w:t>
      </w:r>
      <w:proofErr w:type="spellEnd"/>
      <w:r w:rsidR="00255B45" w:rsidRPr="00255B45">
        <w:rPr>
          <w:rFonts w:ascii="Times New Roman" w:eastAsia="Times New Roman" w:hAnsi="Times New Roman" w:cs="Times New Roman"/>
          <w:color w:val="0E101A"/>
          <w:sz w:val="24"/>
          <w:szCs w:val="24"/>
          <w:lang w:bidi="fa-IR"/>
        </w:rPr>
        <w:t xml:space="preserve">) in the </w:t>
      </w:r>
      <w:proofErr w:type="spellStart"/>
      <w:r w:rsidR="00255B45" w:rsidRPr="00255B45">
        <w:rPr>
          <w:rFonts w:ascii="Times New Roman" w:eastAsia="Times New Roman" w:hAnsi="Times New Roman" w:cs="Times New Roman"/>
          <w:color w:val="0E101A"/>
          <w:sz w:val="24"/>
          <w:szCs w:val="24"/>
          <w:lang w:bidi="fa-IR"/>
        </w:rPr>
        <w:t>synbiotic</w:t>
      </w:r>
      <w:proofErr w:type="spellEnd"/>
      <w:r w:rsidR="00255B45" w:rsidRPr="00255B45">
        <w:rPr>
          <w:rFonts w:ascii="Times New Roman" w:eastAsia="Times New Roman" w:hAnsi="Times New Roman" w:cs="Times New Roman"/>
          <w:color w:val="0E101A"/>
          <w:sz w:val="24"/>
          <w:szCs w:val="24"/>
          <w:lang w:bidi="fa-IR"/>
        </w:rPr>
        <w:t xml:space="preserve"> yogurt enriched with </w:t>
      </w:r>
      <w:r w:rsidR="00255B45" w:rsidRPr="00255B45">
        <w:rPr>
          <w:rFonts w:ascii="Times New Roman" w:eastAsia="Times New Roman" w:hAnsi="Times New Roman" w:cs="Times New Roman"/>
          <w:i/>
          <w:iCs/>
          <w:color w:val="0E101A"/>
          <w:sz w:val="24"/>
          <w:szCs w:val="24"/>
          <w:lang w:bidi="fa-IR"/>
        </w:rPr>
        <w:t xml:space="preserve">P. </w:t>
      </w:r>
      <w:proofErr w:type="spellStart"/>
      <w:r w:rsidR="00255B45" w:rsidRPr="00255B45">
        <w:rPr>
          <w:rFonts w:ascii="Times New Roman" w:eastAsia="Times New Roman" w:hAnsi="Times New Roman" w:cs="Times New Roman"/>
          <w:i/>
          <w:iCs/>
          <w:color w:val="0E101A"/>
          <w:sz w:val="24"/>
          <w:szCs w:val="24"/>
          <w:lang w:bidi="fa-IR"/>
        </w:rPr>
        <w:t>freudenreichii</w:t>
      </w:r>
      <w:proofErr w:type="spellEnd"/>
      <w:r w:rsidR="00255B45" w:rsidRPr="00255B45">
        <w:rPr>
          <w:rFonts w:ascii="Times New Roman" w:eastAsia="Times New Roman" w:hAnsi="Times New Roman" w:cs="Times New Roman"/>
          <w:color w:val="0E101A"/>
          <w:sz w:val="24"/>
          <w:szCs w:val="24"/>
          <w:lang w:bidi="fa-IR"/>
        </w:rPr>
        <w:t xml:space="preserve"> and inulin, while the lowest value (1</w:t>
      </w:r>
      <w:r w:rsidR="007A7DA6">
        <w:rPr>
          <w:rFonts w:ascii="Times New Roman" w:eastAsia="Times New Roman" w:hAnsi="Times New Roman" w:cs="Times New Roman"/>
          <w:color w:val="0E101A"/>
          <w:sz w:val="24"/>
          <w:szCs w:val="24"/>
          <w:lang w:bidi="fa-IR"/>
        </w:rPr>
        <w:t>4</w:t>
      </w:r>
      <w:r w:rsidR="00255B45" w:rsidRPr="00255B45">
        <w:rPr>
          <w:rFonts w:ascii="Times New Roman" w:eastAsia="Times New Roman" w:hAnsi="Times New Roman" w:cs="Times New Roman"/>
          <w:color w:val="0E101A"/>
          <w:sz w:val="24"/>
          <w:szCs w:val="24"/>
          <w:lang w:bidi="fa-IR"/>
        </w:rPr>
        <w:t>.</w:t>
      </w:r>
      <w:r w:rsidR="007A7DA6">
        <w:rPr>
          <w:rFonts w:ascii="Times New Roman" w:eastAsia="Times New Roman" w:hAnsi="Times New Roman" w:cs="Times New Roman"/>
          <w:color w:val="0E101A"/>
          <w:sz w:val="24"/>
          <w:szCs w:val="24"/>
          <w:lang w:bidi="fa-IR"/>
        </w:rPr>
        <w:t>05</w:t>
      </w:r>
      <w:r w:rsidR="00255B45" w:rsidRPr="00255B45">
        <w:rPr>
          <w:rFonts w:ascii="Times New Roman" w:eastAsia="Times New Roman" w:hAnsi="Times New Roman" w:cs="Times New Roman"/>
          <w:color w:val="0E101A"/>
          <w:sz w:val="24"/>
          <w:szCs w:val="24"/>
          <w:lang w:bidi="fa-IR"/>
        </w:rPr>
        <w:t> </w:t>
      </w:r>
      <w:proofErr w:type="spellStart"/>
      <w:r w:rsidR="00255B45" w:rsidRPr="00255B45">
        <w:rPr>
          <w:rFonts w:ascii="Times New Roman" w:eastAsia="Times New Roman" w:hAnsi="Times New Roman" w:cs="Times New Roman"/>
          <w:color w:val="0E101A"/>
          <w:sz w:val="24"/>
          <w:szCs w:val="24"/>
          <w:lang w:bidi="fa-IR"/>
        </w:rPr>
        <w:t>g</w:t>
      </w:r>
      <w:r w:rsidR="007A7DA6">
        <w:rPr>
          <w:rFonts w:ascii="Times New Roman" w:eastAsia="Times New Roman" w:hAnsi="Times New Roman" w:cs="Times New Roman"/>
          <w:color w:val="0E101A"/>
          <w:sz w:val="24"/>
          <w:szCs w:val="24"/>
          <w:lang w:bidi="fa-IR"/>
        </w:rPr>
        <w:t>.sec</w:t>
      </w:r>
      <w:proofErr w:type="spellEnd"/>
      <w:r w:rsidR="00255B45" w:rsidRPr="00255B45">
        <w:rPr>
          <w:rFonts w:ascii="Times New Roman" w:eastAsia="Times New Roman" w:hAnsi="Times New Roman" w:cs="Times New Roman"/>
          <w:color w:val="0E101A"/>
          <w:sz w:val="24"/>
          <w:szCs w:val="24"/>
          <w:lang w:bidi="fa-IR"/>
        </w:rPr>
        <w:t>) was observed in the control group.</w:t>
      </w:r>
    </w:p>
    <w:p w:rsidR="00D63602" w:rsidRPr="008117E1" w:rsidRDefault="00D63602" w:rsidP="00D452D3">
      <w:pPr>
        <w:spacing w:after="0" w:line="480" w:lineRule="auto"/>
        <w:jc w:val="both"/>
        <w:rPr>
          <w:rFonts w:asciiTheme="majorBidi" w:hAnsiTheme="majorBidi" w:cstheme="majorBidi"/>
          <w:b/>
          <w:bCs/>
          <w:sz w:val="28"/>
          <w:szCs w:val="28"/>
        </w:rPr>
      </w:pPr>
    </w:p>
    <w:p w:rsidR="00D63602" w:rsidRPr="00CB683C" w:rsidRDefault="00D63602" w:rsidP="00D452D3">
      <w:pPr>
        <w:spacing w:line="480" w:lineRule="auto"/>
        <w:jc w:val="both"/>
        <w:rPr>
          <w:rFonts w:ascii="Times New Roman" w:hAnsi="Times New Roman" w:cs="Times New Roman"/>
          <w:sz w:val="24"/>
          <w:szCs w:val="24"/>
          <w:lang w:bidi="fa-IR"/>
        </w:rPr>
      </w:pPr>
      <w:r w:rsidRPr="00CB683C">
        <w:rPr>
          <w:rFonts w:ascii="Times New Roman" w:hAnsi="Times New Roman" w:cs="Times New Roman"/>
          <w:b/>
          <w:bCs/>
          <w:sz w:val="24"/>
          <w:szCs w:val="24"/>
          <w:lang w:bidi="fa-IR"/>
        </w:rPr>
        <w:t>Keywords</w:t>
      </w:r>
      <w:r w:rsidRPr="00CB683C">
        <w:rPr>
          <w:rFonts w:ascii="Times New Roman" w:hAnsi="Times New Roman" w:cs="Times New Roman"/>
          <w:sz w:val="24"/>
          <w:szCs w:val="24"/>
          <w:lang w:bidi="fa-IR"/>
        </w:rPr>
        <w:t xml:space="preserve">: </w:t>
      </w:r>
      <w:r w:rsidRPr="00CB683C">
        <w:rPr>
          <w:rFonts w:ascii="Times New Roman" w:hAnsi="Times New Roman" w:cs="Times New Roman"/>
          <w:i/>
          <w:iCs/>
          <w:sz w:val="24"/>
          <w:szCs w:val="24"/>
          <w:lang w:bidi="fa-IR"/>
        </w:rPr>
        <w:t xml:space="preserve">Propionibacterium </w:t>
      </w:r>
      <w:proofErr w:type="spellStart"/>
      <w:r w:rsidRPr="00CB683C">
        <w:rPr>
          <w:rFonts w:ascii="Times New Roman" w:hAnsi="Times New Roman" w:cs="Times New Roman"/>
          <w:i/>
          <w:iCs/>
          <w:sz w:val="24"/>
          <w:szCs w:val="24"/>
          <w:lang w:bidi="fa-IR"/>
        </w:rPr>
        <w:t>freudenreichi</w:t>
      </w:r>
      <w:proofErr w:type="spellEnd"/>
      <w:r w:rsidR="009772BB" w:rsidRPr="009772BB">
        <w:rPr>
          <w:rFonts w:ascii="Times New Roman" w:eastAsia="Times New Roman" w:hAnsi="Times New Roman" w:cs="Times New Roman"/>
          <w:color w:val="0E101A"/>
          <w:sz w:val="24"/>
          <w:szCs w:val="24"/>
          <w:lang w:bidi="fa-IR"/>
        </w:rPr>
        <w:t xml:space="preserve"> </w:t>
      </w:r>
      <w:r w:rsidR="009772BB" w:rsidRPr="009772BB">
        <w:rPr>
          <w:rFonts w:ascii="Times New Roman" w:hAnsi="Times New Roman" w:cs="Times New Roman"/>
          <w:sz w:val="24"/>
          <w:szCs w:val="24"/>
          <w:lang w:bidi="fa-IR"/>
        </w:rPr>
        <w:t>ssp</w:t>
      </w:r>
      <w:r w:rsidR="009772BB" w:rsidRPr="009772BB">
        <w:rPr>
          <w:rFonts w:ascii="Times New Roman" w:hAnsi="Times New Roman" w:cs="Times New Roman"/>
          <w:i/>
          <w:iCs/>
          <w:sz w:val="24"/>
          <w:szCs w:val="24"/>
          <w:lang w:bidi="fa-IR"/>
        </w:rPr>
        <w:t xml:space="preserve">. </w:t>
      </w:r>
      <w:proofErr w:type="spellStart"/>
      <w:proofErr w:type="gramStart"/>
      <w:r w:rsidR="009772BB" w:rsidRPr="009772BB">
        <w:rPr>
          <w:rFonts w:ascii="Times New Roman" w:hAnsi="Times New Roman" w:cs="Times New Roman"/>
          <w:i/>
          <w:iCs/>
          <w:sz w:val="24"/>
          <w:szCs w:val="24"/>
          <w:lang w:bidi="fa-IR"/>
        </w:rPr>
        <w:t>shermanii</w:t>
      </w:r>
      <w:proofErr w:type="spellEnd"/>
      <w:r w:rsidR="009772BB" w:rsidRPr="009772BB">
        <w:rPr>
          <w:rFonts w:ascii="Times New Roman" w:hAnsi="Times New Roman" w:cs="Times New Roman"/>
          <w:i/>
          <w:iCs/>
          <w:sz w:val="24"/>
          <w:szCs w:val="24"/>
          <w:lang w:bidi="fa-IR"/>
        </w:rPr>
        <w:t xml:space="preserve"> </w:t>
      </w:r>
      <w:r w:rsidRPr="00CB683C">
        <w:rPr>
          <w:rFonts w:ascii="Times New Roman" w:hAnsi="Times New Roman" w:cs="Times New Roman"/>
          <w:sz w:val="24"/>
          <w:szCs w:val="24"/>
          <w:lang w:bidi="fa-IR"/>
        </w:rPr>
        <w:t>,</w:t>
      </w:r>
      <w:proofErr w:type="gramEnd"/>
      <w:r w:rsidRPr="00CB683C">
        <w:rPr>
          <w:rFonts w:ascii="Times New Roman" w:hAnsi="Times New Roman" w:cs="Times New Roman"/>
          <w:sz w:val="24"/>
          <w:szCs w:val="24"/>
          <w:lang w:bidi="fa-IR"/>
        </w:rPr>
        <w:t xml:space="preserve"> Probiotic, Yogurt, </w:t>
      </w:r>
      <w:r w:rsidR="009772BB" w:rsidRPr="009772BB">
        <w:rPr>
          <w:rFonts w:ascii="Times New Roman" w:hAnsi="Times New Roman" w:cs="Times New Roman"/>
          <w:sz w:val="24"/>
          <w:szCs w:val="24"/>
          <w:lang w:bidi="fa-IR"/>
        </w:rPr>
        <w:t>Viscosity index</w:t>
      </w:r>
    </w:p>
    <w:p w:rsidR="00E91FBD" w:rsidRDefault="00E91FBD" w:rsidP="00D452D3">
      <w:pPr>
        <w:autoSpaceDE w:val="0"/>
        <w:autoSpaceDN w:val="0"/>
        <w:adjustRightInd w:val="0"/>
        <w:spacing w:after="0" w:line="360" w:lineRule="auto"/>
        <w:jc w:val="both"/>
        <w:rPr>
          <w:rFonts w:asciiTheme="majorBidi" w:hAnsiTheme="majorBidi" w:cstheme="majorBidi"/>
          <w:sz w:val="24"/>
          <w:szCs w:val="24"/>
        </w:rPr>
      </w:pPr>
    </w:p>
    <w:p w:rsidR="00222234" w:rsidRPr="00222234" w:rsidRDefault="00222234" w:rsidP="00D452D3">
      <w:pPr>
        <w:autoSpaceDE w:val="0"/>
        <w:autoSpaceDN w:val="0"/>
        <w:adjustRightInd w:val="0"/>
        <w:spacing w:after="0" w:line="360" w:lineRule="auto"/>
        <w:jc w:val="both"/>
        <w:rPr>
          <w:rFonts w:asciiTheme="majorBidi" w:hAnsiTheme="majorBidi" w:cstheme="majorBidi"/>
          <w:b/>
          <w:bCs/>
          <w:sz w:val="28"/>
          <w:szCs w:val="28"/>
        </w:rPr>
      </w:pPr>
    </w:p>
    <w:p w:rsidR="00206378" w:rsidRPr="00091930" w:rsidRDefault="00222234" w:rsidP="00D452D3">
      <w:pPr>
        <w:autoSpaceDE w:val="0"/>
        <w:autoSpaceDN w:val="0"/>
        <w:adjustRightInd w:val="0"/>
        <w:spacing w:after="0" w:line="360" w:lineRule="auto"/>
        <w:jc w:val="both"/>
        <w:rPr>
          <w:rFonts w:asciiTheme="majorBidi" w:hAnsiTheme="majorBidi" w:cstheme="majorBidi"/>
          <w:b/>
          <w:bCs/>
          <w:sz w:val="28"/>
          <w:szCs w:val="28"/>
        </w:rPr>
      </w:pPr>
      <w:r w:rsidRPr="00222234">
        <w:rPr>
          <w:rFonts w:asciiTheme="majorBidi" w:hAnsiTheme="majorBidi" w:cstheme="majorBidi"/>
          <w:b/>
          <w:bCs/>
          <w:sz w:val="28"/>
          <w:szCs w:val="28"/>
        </w:rPr>
        <w:t xml:space="preserve"> 1. Introduction</w:t>
      </w:r>
    </w:p>
    <w:tbl>
      <w:tblPr>
        <w:tblW w:w="0" w:type="auto"/>
        <w:tblBorders>
          <w:top w:val="nil"/>
          <w:left w:val="nil"/>
          <w:bottom w:val="nil"/>
          <w:right w:val="nil"/>
        </w:tblBorders>
        <w:tblLayout w:type="fixed"/>
        <w:tblLook w:val="0000" w:firstRow="0" w:lastRow="0" w:firstColumn="0" w:lastColumn="0" w:noHBand="0" w:noVBand="0"/>
      </w:tblPr>
      <w:tblGrid>
        <w:gridCol w:w="1935"/>
      </w:tblGrid>
      <w:tr w:rsidR="00091930" w:rsidRPr="00091930">
        <w:trPr>
          <w:trHeight w:val="88"/>
        </w:trPr>
        <w:tc>
          <w:tcPr>
            <w:tcW w:w="1935" w:type="dxa"/>
          </w:tcPr>
          <w:p w:rsidR="00091930" w:rsidRPr="00091930" w:rsidRDefault="00091930" w:rsidP="00D452D3">
            <w:pPr>
              <w:autoSpaceDE w:val="0"/>
              <w:autoSpaceDN w:val="0"/>
              <w:adjustRightInd w:val="0"/>
              <w:spacing w:after="0" w:line="240" w:lineRule="auto"/>
              <w:jc w:val="both"/>
              <w:rPr>
                <w:rFonts w:ascii="Times New Roman" w:hAnsi="Times New Roman" w:cs="Times New Roman"/>
                <w:color w:val="000000"/>
                <w:sz w:val="20"/>
                <w:szCs w:val="20"/>
              </w:rPr>
            </w:pPr>
          </w:p>
        </w:tc>
      </w:tr>
    </w:tbl>
    <w:p w:rsidR="00E62217" w:rsidRPr="009F0714" w:rsidRDefault="00D40BFB" w:rsidP="009F0714">
      <w:pPr>
        <w:autoSpaceDE w:val="0"/>
        <w:autoSpaceDN w:val="0"/>
        <w:adjustRightInd w:val="0"/>
        <w:spacing w:after="0" w:line="480" w:lineRule="auto"/>
        <w:jc w:val="both"/>
        <w:rPr>
          <w:rFonts w:asciiTheme="majorBidi" w:hAnsiTheme="majorBidi" w:cstheme="majorBidi"/>
        </w:rPr>
      </w:pPr>
      <w:r w:rsidRPr="00D40BFB">
        <w:rPr>
          <w:rFonts w:asciiTheme="majorBidi" w:hAnsiTheme="majorBidi" w:cstheme="majorBidi"/>
          <w:sz w:val="24"/>
          <w:szCs w:val="24"/>
          <w:lang w:bidi="fa-IR"/>
        </w:rPr>
        <w:t>The development of innovative dairy products enriched with health-promoting components such as probiotics and prebiotics h</w:t>
      </w:r>
      <w:r w:rsidR="000B20AF">
        <w:rPr>
          <w:rFonts w:asciiTheme="majorBidi" w:hAnsiTheme="majorBidi" w:cstheme="majorBidi"/>
          <w:sz w:val="24"/>
          <w:szCs w:val="24"/>
          <w:lang w:bidi="fa-IR"/>
        </w:rPr>
        <w:t>as gained increasing attention.</w:t>
      </w:r>
      <w:r w:rsidR="000B20AF">
        <w:rPr>
          <w:rFonts w:asciiTheme="majorBidi" w:hAnsiTheme="majorBidi" w:cstheme="majorBidi" w:hint="cs"/>
          <w:sz w:val="24"/>
          <w:szCs w:val="24"/>
          <w:rtl/>
          <w:lang w:bidi="fa-IR"/>
        </w:rPr>
        <w:t xml:space="preserve"> </w:t>
      </w:r>
      <w:proofErr w:type="spellStart"/>
      <w:r w:rsidRPr="00D40BFB">
        <w:rPr>
          <w:rFonts w:asciiTheme="majorBidi" w:hAnsiTheme="majorBidi" w:cstheme="majorBidi"/>
          <w:sz w:val="24"/>
          <w:szCs w:val="24"/>
          <w:lang w:bidi="fa-IR"/>
        </w:rPr>
        <w:t>Propionibacteria</w:t>
      </w:r>
      <w:proofErr w:type="spellEnd"/>
      <w:r w:rsidRPr="00D40BFB">
        <w:rPr>
          <w:rFonts w:asciiTheme="majorBidi" w:hAnsiTheme="majorBidi" w:cstheme="majorBidi"/>
          <w:sz w:val="24"/>
          <w:szCs w:val="24"/>
          <w:lang w:bidi="fa-IR"/>
        </w:rPr>
        <w:t>, as functional microbes, are known for their ability to synthesize bioactive metabolites including organic acids, vitamins, and antimicrobial compounds, enhancing the quality and saf</w:t>
      </w:r>
      <w:r>
        <w:rPr>
          <w:rFonts w:asciiTheme="majorBidi" w:hAnsiTheme="majorBidi" w:cstheme="majorBidi"/>
          <w:sz w:val="24"/>
          <w:szCs w:val="24"/>
          <w:lang w:bidi="fa-IR"/>
        </w:rPr>
        <w:t xml:space="preserve">ety of fermented dairy products </w:t>
      </w:r>
      <w:r w:rsidR="00E62217" w:rsidRPr="00E62217">
        <w:rPr>
          <w:rFonts w:asciiTheme="majorBidi" w:hAnsiTheme="majorBidi" w:cstheme="majorBidi"/>
          <w:sz w:val="24"/>
          <w:szCs w:val="24"/>
          <w:lang w:bidi="fa-IR"/>
        </w:rPr>
        <w:t xml:space="preserve">(Baker, Lu et al. 2022). </w:t>
      </w:r>
      <w:r w:rsidR="00F332A8" w:rsidRPr="00F332A8">
        <w:rPr>
          <w:rFonts w:asciiTheme="majorBidi" w:hAnsiTheme="majorBidi" w:cstheme="majorBidi"/>
          <w:sz w:val="24"/>
          <w:szCs w:val="24"/>
          <w:lang w:bidi="fa-IR"/>
        </w:rPr>
        <w:t xml:space="preserve">These features are characteristic of a newer category of functional foods called </w:t>
      </w:r>
      <w:proofErr w:type="spellStart"/>
      <w:r w:rsidR="00F332A8" w:rsidRPr="00F332A8">
        <w:rPr>
          <w:rFonts w:asciiTheme="majorBidi" w:hAnsiTheme="majorBidi" w:cstheme="majorBidi"/>
          <w:sz w:val="24"/>
          <w:szCs w:val="24"/>
          <w:lang w:bidi="fa-IR"/>
        </w:rPr>
        <w:t>synbiotics</w:t>
      </w:r>
      <w:proofErr w:type="spellEnd"/>
      <w:r w:rsidR="00F332A8" w:rsidRPr="00F332A8">
        <w:rPr>
          <w:rFonts w:asciiTheme="majorBidi" w:hAnsiTheme="majorBidi" w:cstheme="majorBidi"/>
          <w:sz w:val="24"/>
          <w:szCs w:val="24"/>
          <w:lang w:bidi="fa-IR"/>
        </w:rPr>
        <w:t>, which combine both probiotics and prebiotics to delive</w:t>
      </w:r>
      <w:r w:rsidR="00F332A8">
        <w:rPr>
          <w:rFonts w:asciiTheme="majorBidi" w:hAnsiTheme="majorBidi" w:cstheme="majorBidi"/>
          <w:sz w:val="24"/>
          <w:szCs w:val="24"/>
          <w:lang w:bidi="fa-IR"/>
        </w:rPr>
        <w:t xml:space="preserve">r complementary health benefits </w:t>
      </w:r>
      <w:r w:rsidR="00E62217" w:rsidRPr="00E62217">
        <w:rPr>
          <w:rFonts w:asciiTheme="majorBidi" w:hAnsiTheme="majorBidi" w:cstheme="majorBidi"/>
          <w:sz w:val="24"/>
          <w:szCs w:val="24"/>
          <w:lang w:bidi="fa-IR"/>
        </w:rPr>
        <w:t>(</w:t>
      </w:r>
      <w:proofErr w:type="spellStart"/>
      <w:r w:rsidR="00E62217" w:rsidRPr="00E62217">
        <w:rPr>
          <w:rFonts w:asciiTheme="majorBidi" w:hAnsiTheme="majorBidi" w:cstheme="majorBidi"/>
          <w:sz w:val="24"/>
          <w:szCs w:val="24"/>
          <w:lang w:bidi="fa-IR"/>
        </w:rPr>
        <w:t>Markowiak</w:t>
      </w:r>
      <w:proofErr w:type="spellEnd"/>
      <w:r w:rsidR="00E62217" w:rsidRPr="00E62217">
        <w:rPr>
          <w:rFonts w:asciiTheme="majorBidi" w:hAnsiTheme="majorBidi" w:cstheme="majorBidi"/>
          <w:sz w:val="24"/>
          <w:szCs w:val="24"/>
          <w:lang w:bidi="fa-IR"/>
        </w:rPr>
        <w:t xml:space="preserve"> and </w:t>
      </w:r>
      <w:proofErr w:type="spellStart"/>
      <w:r w:rsidR="00E62217" w:rsidRPr="00E62217">
        <w:rPr>
          <w:rFonts w:asciiTheme="majorBidi" w:hAnsiTheme="majorBidi" w:cstheme="majorBidi"/>
          <w:sz w:val="24"/>
          <w:szCs w:val="24"/>
          <w:lang w:bidi="fa-IR"/>
        </w:rPr>
        <w:t>Śliżewska</w:t>
      </w:r>
      <w:proofErr w:type="spellEnd"/>
      <w:r w:rsidR="00E62217" w:rsidRPr="00E62217">
        <w:rPr>
          <w:rFonts w:asciiTheme="majorBidi" w:hAnsiTheme="majorBidi" w:cstheme="majorBidi"/>
          <w:sz w:val="24"/>
          <w:szCs w:val="24"/>
          <w:lang w:bidi="fa-IR"/>
        </w:rPr>
        <w:t xml:space="preserve"> 2017). </w:t>
      </w:r>
      <w:r w:rsidR="00F332A8" w:rsidRPr="00F332A8">
        <w:rPr>
          <w:rFonts w:asciiTheme="majorBidi" w:hAnsiTheme="majorBidi" w:cstheme="majorBidi"/>
        </w:rPr>
        <w:t xml:space="preserve">A wide range of food products serve as delivery vehicles for probiotics, with fermented dairy items such as yogurt and cheese representing the most prominent segment in both scientific research and commercial markets. Introducing dairy products with novel flavors and enhanced health-promoting properties has the potential to significantly boost consumer </w:t>
      </w:r>
      <w:r w:rsidR="00F332A8">
        <w:rPr>
          <w:rFonts w:asciiTheme="majorBidi" w:hAnsiTheme="majorBidi" w:cstheme="majorBidi"/>
        </w:rPr>
        <w:t xml:space="preserve">appeal and overall market sales </w:t>
      </w:r>
      <w:r w:rsidR="00E62217" w:rsidRPr="00E62217">
        <w:rPr>
          <w:rFonts w:asciiTheme="majorBidi" w:hAnsiTheme="majorBidi" w:cstheme="majorBidi"/>
          <w:sz w:val="24"/>
          <w:szCs w:val="24"/>
          <w:lang w:bidi="fa-IR"/>
        </w:rPr>
        <w:t>(</w:t>
      </w:r>
      <w:proofErr w:type="spellStart"/>
      <w:r w:rsidR="00E62217" w:rsidRPr="00E62217">
        <w:rPr>
          <w:rFonts w:asciiTheme="majorBidi" w:hAnsiTheme="majorBidi" w:cstheme="majorBidi"/>
          <w:sz w:val="24"/>
          <w:szCs w:val="24"/>
          <w:lang w:bidi="fa-IR"/>
        </w:rPr>
        <w:t>Zahed</w:t>
      </w:r>
      <w:proofErr w:type="spellEnd"/>
      <w:r w:rsidR="00E62217" w:rsidRPr="00E62217">
        <w:rPr>
          <w:rFonts w:asciiTheme="majorBidi" w:hAnsiTheme="majorBidi" w:cstheme="majorBidi"/>
          <w:sz w:val="24"/>
          <w:szCs w:val="24"/>
          <w:lang w:bidi="fa-IR"/>
        </w:rPr>
        <w:t xml:space="preserve">, </w:t>
      </w:r>
      <w:proofErr w:type="spellStart"/>
      <w:r w:rsidR="00E62217" w:rsidRPr="00E62217">
        <w:rPr>
          <w:rFonts w:asciiTheme="majorBidi" w:hAnsiTheme="majorBidi" w:cstheme="majorBidi"/>
          <w:sz w:val="24"/>
          <w:szCs w:val="24"/>
          <w:lang w:bidi="fa-IR"/>
        </w:rPr>
        <w:t>Khosravi-Darani</w:t>
      </w:r>
      <w:proofErr w:type="spellEnd"/>
      <w:r w:rsidR="00E62217" w:rsidRPr="00E62217">
        <w:rPr>
          <w:rFonts w:asciiTheme="majorBidi" w:hAnsiTheme="majorBidi" w:cstheme="majorBidi"/>
          <w:sz w:val="24"/>
          <w:szCs w:val="24"/>
          <w:lang w:bidi="fa-IR"/>
        </w:rPr>
        <w:t xml:space="preserve"> et al. 2021). Yoghurt, which is primarily consumed due to the wide range of health benefits it offers compared with its basic nutritional value, is a nutrient-dense and fermented dairy product (</w:t>
      </w:r>
      <w:proofErr w:type="spellStart"/>
      <w:r w:rsidR="00E62217" w:rsidRPr="00E62217">
        <w:rPr>
          <w:rFonts w:asciiTheme="majorBidi" w:hAnsiTheme="majorBidi" w:cstheme="majorBidi"/>
          <w:sz w:val="24"/>
          <w:szCs w:val="24"/>
          <w:lang w:bidi="fa-IR"/>
        </w:rPr>
        <w:t>Hadjimbei</w:t>
      </w:r>
      <w:proofErr w:type="spellEnd"/>
      <w:r w:rsidR="00E62217" w:rsidRPr="00E62217">
        <w:rPr>
          <w:rFonts w:asciiTheme="majorBidi" w:hAnsiTheme="majorBidi" w:cstheme="majorBidi"/>
          <w:sz w:val="24"/>
          <w:szCs w:val="24"/>
          <w:lang w:bidi="fa-IR"/>
        </w:rPr>
        <w:t xml:space="preserve">, </w:t>
      </w:r>
      <w:proofErr w:type="spellStart"/>
      <w:r w:rsidR="00E62217" w:rsidRPr="00E62217">
        <w:rPr>
          <w:rFonts w:asciiTheme="majorBidi" w:hAnsiTheme="majorBidi" w:cstheme="majorBidi"/>
          <w:sz w:val="24"/>
          <w:szCs w:val="24"/>
          <w:lang w:bidi="fa-IR"/>
        </w:rPr>
        <w:t>Botsaris</w:t>
      </w:r>
      <w:proofErr w:type="spellEnd"/>
      <w:r w:rsidR="00E62217" w:rsidRPr="00E62217">
        <w:rPr>
          <w:rFonts w:asciiTheme="majorBidi" w:hAnsiTheme="majorBidi" w:cstheme="majorBidi"/>
          <w:sz w:val="24"/>
          <w:szCs w:val="24"/>
          <w:lang w:bidi="fa-IR"/>
        </w:rPr>
        <w:t xml:space="preserve"> et al. 2022). A mixture of </w:t>
      </w:r>
      <w:r w:rsidR="00E62217" w:rsidRPr="00474729">
        <w:rPr>
          <w:rFonts w:asciiTheme="majorBidi" w:hAnsiTheme="majorBidi" w:cstheme="majorBidi"/>
          <w:i/>
          <w:iCs/>
          <w:sz w:val="24"/>
          <w:szCs w:val="24"/>
          <w:lang w:bidi="fa-IR"/>
        </w:rPr>
        <w:t>Streptococcus thermophiles</w:t>
      </w:r>
      <w:r w:rsidR="00E62217" w:rsidRPr="00E62217">
        <w:rPr>
          <w:rFonts w:asciiTheme="majorBidi" w:hAnsiTheme="majorBidi" w:cstheme="majorBidi"/>
          <w:sz w:val="24"/>
          <w:szCs w:val="24"/>
          <w:lang w:bidi="fa-IR"/>
        </w:rPr>
        <w:t xml:space="preserve"> (ST) and </w:t>
      </w:r>
      <w:r w:rsidR="00E62217" w:rsidRPr="00474729">
        <w:rPr>
          <w:rFonts w:asciiTheme="majorBidi" w:hAnsiTheme="majorBidi" w:cstheme="majorBidi"/>
          <w:i/>
          <w:iCs/>
          <w:sz w:val="24"/>
          <w:szCs w:val="24"/>
          <w:lang w:bidi="fa-IR"/>
        </w:rPr>
        <w:t xml:space="preserve">Lactobacillus </w:t>
      </w:r>
      <w:proofErr w:type="spellStart"/>
      <w:r w:rsidR="00E62217" w:rsidRPr="00474729">
        <w:rPr>
          <w:rFonts w:asciiTheme="majorBidi" w:hAnsiTheme="majorBidi" w:cstheme="majorBidi"/>
          <w:i/>
          <w:iCs/>
          <w:sz w:val="24"/>
          <w:szCs w:val="24"/>
          <w:lang w:bidi="fa-IR"/>
        </w:rPr>
        <w:t>bulgaricus</w:t>
      </w:r>
      <w:proofErr w:type="spellEnd"/>
      <w:r w:rsidR="00E62217" w:rsidRPr="00E62217">
        <w:rPr>
          <w:rFonts w:asciiTheme="majorBidi" w:hAnsiTheme="majorBidi" w:cstheme="majorBidi"/>
          <w:sz w:val="24"/>
          <w:szCs w:val="24"/>
          <w:lang w:bidi="fa-IR"/>
        </w:rPr>
        <w:t xml:space="preserve"> (LB), usually in a 1:1 ratio, is the traditional yogurt starter culture. In the yogurt sector, lactic acid bacteria that produce extracellular polysaccharides (EPS) are also </w:t>
      </w:r>
      <w:r w:rsidR="00E62217" w:rsidRPr="00E62217">
        <w:rPr>
          <w:rFonts w:asciiTheme="majorBidi" w:hAnsiTheme="majorBidi" w:cstheme="majorBidi"/>
          <w:sz w:val="24"/>
          <w:szCs w:val="24"/>
          <w:lang w:bidi="fa-IR"/>
        </w:rPr>
        <w:lastRenderedPageBreak/>
        <w:t>used to improve the physical stability of this product (</w:t>
      </w:r>
      <w:proofErr w:type="spellStart"/>
      <w:r w:rsidR="00E62217" w:rsidRPr="00E62217">
        <w:rPr>
          <w:rFonts w:asciiTheme="majorBidi" w:hAnsiTheme="majorBidi" w:cstheme="majorBidi"/>
          <w:sz w:val="24"/>
          <w:szCs w:val="24"/>
          <w:lang w:bidi="fa-IR"/>
        </w:rPr>
        <w:t>Sieuwerts</w:t>
      </w:r>
      <w:proofErr w:type="spellEnd"/>
      <w:r w:rsidR="00E62217" w:rsidRPr="00E62217">
        <w:rPr>
          <w:rFonts w:asciiTheme="majorBidi" w:hAnsiTheme="majorBidi" w:cstheme="majorBidi"/>
          <w:sz w:val="24"/>
          <w:szCs w:val="24"/>
          <w:lang w:bidi="fa-IR"/>
        </w:rPr>
        <w:t xml:space="preserve"> 2009, Dan, Hu et al. 2023). In order to improve viscosity, avoid </w:t>
      </w:r>
      <w:proofErr w:type="spellStart"/>
      <w:r w:rsidR="00E62217" w:rsidRPr="00E62217">
        <w:rPr>
          <w:rFonts w:asciiTheme="majorBidi" w:hAnsiTheme="majorBidi" w:cstheme="majorBidi"/>
          <w:sz w:val="24"/>
          <w:szCs w:val="24"/>
          <w:lang w:bidi="fa-IR"/>
        </w:rPr>
        <w:t>syneresis</w:t>
      </w:r>
      <w:proofErr w:type="spellEnd"/>
      <w:r w:rsidR="00E62217" w:rsidRPr="00E62217">
        <w:rPr>
          <w:rFonts w:asciiTheme="majorBidi" w:hAnsiTheme="majorBidi" w:cstheme="majorBidi"/>
          <w:sz w:val="24"/>
          <w:szCs w:val="24"/>
          <w:lang w:bidi="fa-IR"/>
        </w:rPr>
        <w:t>, increase consistency, and minimize physical damage, the EPS production starter culture should be appli</w:t>
      </w:r>
      <w:r w:rsidR="009F0714">
        <w:rPr>
          <w:rFonts w:asciiTheme="majorBidi" w:hAnsiTheme="majorBidi" w:cstheme="majorBidi"/>
          <w:sz w:val="24"/>
          <w:szCs w:val="24"/>
          <w:lang w:bidi="fa-IR"/>
        </w:rPr>
        <w:t>ed for the fermentation of milk.</w:t>
      </w:r>
      <w:r w:rsidR="009F0714">
        <w:rPr>
          <w:rFonts w:asciiTheme="majorBidi" w:hAnsiTheme="majorBidi" w:cstheme="majorBidi"/>
        </w:rPr>
        <w:t xml:space="preserve">  </w:t>
      </w:r>
      <w:r w:rsidR="00E62217" w:rsidRPr="00E62217">
        <w:rPr>
          <w:rFonts w:asciiTheme="majorBidi" w:hAnsiTheme="majorBidi" w:cstheme="majorBidi"/>
          <w:sz w:val="24"/>
          <w:szCs w:val="24"/>
          <w:lang w:bidi="fa-IR"/>
        </w:rPr>
        <w:t>Several factors, such as incubation time and temperature (</w:t>
      </w:r>
      <w:proofErr w:type="spellStart"/>
      <w:r w:rsidR="00E62217" w:rsidRPr="00E62217">
        <w:rPr>
          <w:rFonts w:asciiTheme="majorBidi" w:hAnsiTheme="majorBidi" w:cstheme="majorBidi"/>
          <w:sz w:val="24"/>
          <w:szCs w:val="24"/>
          <w:lang w:bidi="fa-IR"/>
        </w:rPr>
        <w:t>Krisnaningsih</w:t>
      </w:r>
      <w:proofErr w:type="spellEnd"/>
      <w:r w:rsidR="00E62217" w:rsidRPr="00E62217">
        <w:rPr>
          <w:rFonts w:asciiTheme="majorBidi" w:hAnsiTheme="majorBidi" w:cstheme="majorBidi"/>
          <w:sz w:val="24"/>
          <w:szCs w:val="24"/>
          <w:lang w:bidi="fa-IR"/>
        </w:rPr>
        <w:t xml:space="preserve">, </w:t>
      </w:r>
      <w:proofErr w:type="spellStart"/>
      <w:r w:rsidR="00E62217" w:rsidRPr="00E62217">
        <w:rPr>
          <w:rFonts w:asciiTheme="majorBidi" w:hAnsiTheme="majorBidi" w:cstheme="majorBidi"/>
          <w:sz w:val="24"/>
          <w:szCs w:val="24"/>
          <w:lang w:bidi="fa-IR"/>
        </w:rPr>
        <w:t>Radiati</w:t>
      </w:r>
      <w:proofErr w:type="spellEnd"/>
      <w:r w:rsidR="00E62217" w:rsidRPr="00E62217">
        <w:rPr>
          <w:rFonts w:asciiTheme="majorBidi" w:hAnsiTheme="majorBidi" w:cstheme="majorBidi"/>
          <w:sz w:val="24"/>
          <w:szCs w:val="24"/>
          <w:lang w:bidi="fa-IR"/>
        </w:rPr>
        <w:t xml:space="preserve"> et al. 2019), starter cultures, and stabilizers (</w:t>
      </w:r>
      <w:proofErr w:type="spellStart"/>
      <w:r w:rsidR="00E62217" w:rsidRPr="00E62217">
        <w:rPr>
          <w:rFonts w:asciiTheme="majorBidi" w:hAnsiTheme="majorBidi" w:cstheme="majorBidi"/>
          <w:sz w:val="24"/>
          <w:szCs w:val="24"/>
          <w:lang w:bidi="fa-IR"/>
        </w:rPr>
        <w:t>Shafiee</w:t>
      </w:r>
      <w:proofErr w:type="spellEnd"/>
      <w:r w:rsidR="00E62217" w:rsidRPr="00E62217">
        <w:rPr>
          <w:rFonts w:asciiTheme="majorBidi" w:hAnsiTheme="majorBidi" w:cstheme="majorBidi"/>
          <w:sz w:val="24"/>
          <w:szCs w:val="24"/>
          <w:lang w:bidi="fa-IR"/>
        </w:rPr>
        <w:t xml:space="preserve">, </w:t>
      </w:r>
      <w:proofErr w:type="spellStart"/>
      <w:r w:rsidR="00E62217" w:rsidRPr="00E62217">
        <w:rPr>
          <w:rFonts w:asciiTheme="majorBidi" w:hAnsiTheme="majorBidi" w:cstheme="majorBidi"/>
          <w:sz w:val="24"/>
          <w:szCs w:val="24"/>
          <w:lang w:bidi="fa-IR"/>
        </w:rPr>
        <w:t>Mortazavian</w:t>
      </w:r>
      <w:proofErr w:type="spellEnd"/>
      <w:r w:rsidR="00E62217" w:rsidRPr="00E62217">
        <w:rPr>
          <w:rFonts w:asciiTheme="majorBidi" w:hAnsiTheme="majorBidi" w:cstheme="majorBidi"/>
          <w:sz w:val="24"/>
          <w:szCs w:val="24"/>
          <w:lang w:bidi="fa-IR"/>
        </w:rPr>
        <w:t xml:space="preserve"> et al. 2010), influence the quality of yogurt. As a result of each factor, the yoghurt's pH, overall acidity, texture, nutritional value, and bacterial characteristics will be affected (Yu, Wang et al. 2016). The texture of dairy yogurt during and after the fermentation process will be influenced by the starter culture, resulting in a variety of quality yogurts for each type of culture (</w:t>
      </w:r>
      <w:proofErr w:type="spellStart"/>
      <w:r w:rsidR="00E62217" w:rsidRPr="00E62217">
        <w:rPr>
          <w:rFonts w:asciiTheme="majorBidi" w:hAnsiTheme="majorBidi" w:cstheme="majorBidi"/>
          <w:sz w:val="24"/>
          <w:szCs w:val="24"/>
          <w:lang w:bidi="fa-IR"/>
        </w:rPr>
        <w:t>Vinderola</w:t>
      </w:r>
      <w:proofErr w:type="spellEnd"/>
      <w:r w:rsidR="00E62217" w:rsidRPr="00E62217">
        <w:rPr>
          <w:rFonts w:asciiTheme="majorBidi" w:hAnsiTheme="majorBidi" w:cstheme="majorBidi"/>
          <w:sz w:val="24"/>
          <w:szCs w:val="24"/>
          <w:lang w:bidi="fa-IR"/>
        </w:rPr>
        <w:t xml:space="preserve">, </w:t>
      </w:r>
      <w:proofErr w:type="spellStart"/>
      <w:r w:rsidR="00E62217" w:rsidRPr="00E62217">
        <w:rPr>
          <w:rFonts w:asciiTheme="majorBidi" w:hAnsiTheme="majorBidi" w:cstheme="majorBidi"/>
          <w:sz w:val="24"/>
          <w:szCs w:val="24"/>
          <w:lang w:bidi="fa-IR"/>
        </w:rPr>
        <w:t>Mocchiutti</w:t>
      </w:r>
      <w:proofErr w:type="spellEnd"/>
      <w:r w:rsidR="00E62217" w:rsidRPr="00E62217">
        <w:rPr>
          <w:rFonts w:asciiTheme="majorBidi" w:hAnsiTheme="majorBidi" w:cstheme="majorBidi"/>
          <w:sz w:val="24"/>
          <w:szCs w:val="24"/>
          <w:lang w:bidi="fa-IR"/>
        </w:rPr>
        <w:t xml:space="preserve"> et al. 2002).</w:t>
      </w:r>
    </w:p>
    <w:p w:rsidR="00E62217" w:rsidRPr="000003F5" w:rsidRDefault="00F332A8" w:rsidP="00D452D3">
      <w:pPr>
        <w:autoSpaceDE w:val="0"/>
        <w:autoSpaceDN w:val="0"/>
        <w:adjustRightInd w:val="0"/>
        <w:spacing w:after="0" w:line="480" w:lineRule="auto"/>
        <w:jc w:val="both"/>
        <w:rPr>
          <w:rFonts w:asciiTheme="majorBidi" w:hAnsiTheme="majorBidi" w:cstheme="majorBidi"/>
        </w:rPr>
      </w:pPr>
      <w:r w:rsidRPr="00F332A8">
        <w:rPr>
          <w:rFonts w:asciiTheme="majorBidi" w:hAnsiTheme="majorBidi" w:cstheme="majorBidi"/>
          <w:sz w:val="24"/>
          <w:szCs w:val="24"/>
          <w:lang w:bidi="fa-IR"/>
        </w:rPr>
        <w:t xml:space="preserve">Multiple factors—such as the specific strains </w:t>
      </w:r>
      <w:proofErr w:type="gramStart"/>
      <w:r w:rsidRPr="00F332A8">
        <w:rPr>
          <w:rFonts w:asciiTheme="majorBidi" w:hAnsiTheme="majorBidi" w:cstheme="majorBidi"/>
          <w:sz w:val="24"/>
          <w:szCs w:val="24"/>
          <w:lang w:bidi="fa-IR"/>
        </w:rPr>
        <w:t>employed,</w:t>
      </w:r>
      <w:proofErr w:type="gramEnd"/>
      <w:r w:rsidRPr="00F332A8">
        <w:rPr>
          <w:rFonts w:asciiTheme="majorBidi" w:hAnsiTheme="majorBidi" w:cstheme="majorBidi"/>
          <w:sz w:val="24"/>
          <w:szCs w:val="24"/>
          <w:lang w:bidi="fa-IR"/>
        </w:rPr>
        <w:t xml:space="preserve"> interspecies microbial interactions, duration of fermentation, and the availability of essential nutrients—can adversely impact the viabil</w:t>
      </w:r>
      <w:r>
        <w:rPr>
          <w:rFonts w:asciiTheme="majorBidi" w:hAnsiTheme="majorBidi" w:cstheme="majorBidi"/>
          <w:sz w:val="24"/>
          <w:szCs w:val="24"/>
          <w:lang w:bidi="fa-IR"/>
        </w:rPr>
        <w:t xml:space="preserve">ity of probiotic microorganisms </w:t>
      </w:r>
      <w:r w:rsidR="00E62217" w:rsidRPr="00E62217">
        <w:rPr>
          <w:rFonts w:asciiTheme="majorBidi" w:hAnsiTheme="majorBidi" w:cstheme="majorBidi"/>
          <w:sz w:val="24"/>
          <w:szCs w:val="24"/>
          <w:lang w:bidi="fa-IR"/>
        </w:rPr>
        <w:t>(</w:t>
      </w:r>
      <w:proofErr w:type="spellStart"/>
      <w:r w:rsidR="00E62217" w:rsidRPr="00E62217">
        <w:rPr>
          <w:rFonts w:asciiTheme="majorBidi" w:hAnsiTheme="majorBidi" w:cstheme="majorBidi"/>
          <w:sz w:val="24"/>
          <w:szCs w:val="24"/>
          <w:lang w:bidi="fa-IR"/>
        </w:rPr>
        <w:t>Sekhon</w:t>
      </w:r>
      <w:proofErr w:type="spellEnd"/>
      <w:r w:rsidR="00E62217" w:rsidRPr="00E62217">
        <w:rPr>
          <w:rFonts w:asciiTheme="majorBidi" w:hAnsiTheme="majorBidi" w:cstheme="majorBidi"/>
          <w:sz w:val="24"/>
          <w:szCs w:val="24"/>
          <w:lang w:bidi="fa-IR"/>
        </w:rPr>
        <w:t xml:space="preserve"> and </w:t>
      </w:r>
      <w:proofErr w:type="spellStart"/>
      <w:r w:rsidR="00E62217" w:rsidRPr="00E62217">
        <w:rPr>
          <w:rFonts w:asciiTheme="majorBidi" w:hAnsiTheme="majorBidi" w:cstheme="majorBidi"/>
          <w:sz w:val="24"/>
          <w:szCs w:val="24"/>
          <w:lang w:bidi="fa-IR"/>
        </w:rPr>
        <w:t>Jairath</w:t>
      </w:r>
      <w:proofErr w:type="spellEnd"/>
      <w:r w:rsidR="00E62217" w:rsidRPr="00E62217">
        <w:rPr>
          <w:rFonts w:asciiTheme="majorBidi" w:hAnsiTheme="majorBidi" w:cstheme="majorBidi"/>
          <w:sz w:val="24"/>
          <w:szCs w:val="24"/>
          <w:lang w:bidi="fa-IR"/>
        </w:rPr>
        <w:t xml:space="preserve"> 2010). </w:t>
      </w:r>
      <w:r w:rsidR="000003F5" w:rsidRPr="000003F5">
        <w:rPr>
          <w:rFonts w:asciiTheme="majorBidi" w:hAnsiTheme="majorBidi" w:cstheme="majorBidi"/>
        </w:rPr>
        <w:t>The microbial composition and metabolic activity of the starter culture, along with the formulation of the base milk, fermentation conditions, and post-fermentation treatments, collectively exert a substantial influence on the texture, sensory quality, and o</w:t>
      </w:r>
      <w:r w:rsidR="000003F5">
        <w:rPr>
          <w:rFonts w:asciiTheme="majorBidi" w:hAnsiTheme="majorBidi" w:cstheme="majorBidi"/>
        </w:rPr>
        <w:t>verall flavor profile of yogurt</w:t>
      </w:r>
      <w:r w:rsidR="00474729">
        <w:rPr>
          <w:rFonts w:asciiTheme="majorBidi" w:hAnsiTheme="majorBidi" w:cstheme="majorBidi"/>
          <w:sz w:val="24"/>
          <w:szCs w:val="24"/>
          <w:lang w:bidi="fa-IR"/>
        </w:rPr>
        <w:t xml:space="preserve"> </w:t>
      </w:r>
      <w:r w:rsidR="00E62217" w:rsidRPr="00E62217">
        <w:rPr>
          <w:rFonts w:asciiTheme="majorBidi" w:hAnsiTheme="majorBidi" w:cstheme="majorBidi"/>
          <w:sz w:val="24"/>
          <w:szCs w:val="24"/>
          <w:lang w:bidi="fa-IR"/>
        </w:rPr>
        <w:t>(</w:t>
      </w:r>
      <w:proofErr w:type="spellStart"/>
      <w:r w:rsidR="00E62217" w:rsidRPr="00E62217">
        <w:rPr>
          <w:rFonts w:asciiTheme="majorBidi" w:hAnsiTheme="majorBidi" w:cstheme="majorBidi"/>
          <w:sz w:val="24"/>
          <w:szCs w:val="24"/>
          <w:lang w:bidi="fa-IR"/>
        </w:rPr>
        <w:t>Obadina</w:t>
      </w:r>
      <w:proofErr w:type="spellEnd"/>
      <w:r w:rsidR="00E62217" w:rsidRPr="00E62217">
        <w:rPr>
          <w:rFonts w:asciiTheme="majorBidi" w:hAnsiTheme="majorBidi" w:cstheme="majorBidi"/>
          <w:sz w:val="24"/>
          <w:szCs w:val="24"/>
          <w:lang w:bidi="fa-IR"/>
        </w:rPr>
        <w:t xml:space="preserve">, </w:t>
      </w:r>
      <w:proofErr w:type="spellStart"/>
      <w:r w:rsidR="00E62217" w:rsidRPr="00E62217">
        <w:rPr>
          <w:rFonts w:asciiTheme="majorBidi" w:hAnsiTheme="majorBidi" w:cstheme="majorBidi"/>
          <w:sz w:val="24"/>
          <w:szCs w:val="24"/>
          <w:lang w:bidi="fa-IR"/>
        </w:rPr>
        <w:t>Akinola</w:t>
      </w:r>
      <w:proofErr w:type="spellEnd"/>
      <w:r w:rsidR="00E62217" w:rsidRPr="00E62217">
        <w:rPr>
          <w:rFonts w:asciiTheme="majorBidi" w:hAnsiTheme="majorBidi" w:cstheme="majorBidi"/>
          <w:sz w:val="24"/>
          <w:szCs w:val="24"/>
          <w:lang w:bidi="fa-IR"/>
        </w:rPr>
        <w:t xml:space="preserve"> et al. 2013, </w:t>
      </w:r>
      <w:proofErr w:type="spellStart"/>
      <w:r w:rsidR="00E62217" w:rsidRPr="00E62217">
        <w:rPr>
          <w:rFonts w:asciiTheme="majorBidi" w:hAnsiTheme="majorBidi" w:cstheme="majorBidi"/>
          <w:sz w:val="24"/>
          <w:szCs w:val="24"/>
          <w:lang w:bidi="fa-IR"/>
        </w:rPr>
        <w:t>Mbae</w:t>
      </w:r>
      <w:proofErr w:type="spellEnd"/>
      <w:r w:rsidR="00E62217" w:rsidRPr="00E62217">
        <w:rPr>
          <w:rFonts w:asciiTheme="majorBidi" w:hAnsiTheme="majorBidi" w:cstheme="majorBidi"/>
          <w:sz w:val="24"/>
          <w:szCs w:val="24"/>
          <w:lang w:bidi="fa-IR"/>
        </w:rPr>
        <w:t xml:space="preserve">, </w:t>
      </w:r>
      <w:proofErr w:type="spellStart"/>
      <w:proofErr w:type="gramStart"/>
      <w:r w:rsidR="00E62217" w:rsidRPr="00E62217">
        <w:rPr>
          <w:rFonts w:asciiTheme="majorBidi" w:hAnsiTheme="majorBidi" w:cstheme="majorBidi"/>
          <w:sz w:val="24"/>
          <w:szCs w:val="24"/>
          <w:lang w:bidi="fa-IR"/>
        </w:rPr>
        <w:t>Koskei</w:t>
      </w:r>
      <w:proofErr w:type="spellEnd"/>
      <w:proofErr w:type="gramEnd"/>
      <w:r w:rsidR="00E62217" w:rsidRPr="00E62217">
        <w:rPr>
          <w:rFonts w:asciiTheme="majorBidi" w:hAnsiTheme="majorBidi" w:cstheme="majorBidi"/>
          <w:sz w:val="24"/>
          <w:szCs w:val="24"/>
          <w:lang w:bidi="fa-IR"/>
        </w:rPr>
        <w:t xml:space="preserve"> et al. 2023). In order to prevent </w:t>
      </w:r>
      <w:proofErr w:type="spellStart"/>
      <w:r w:rsidR="00E62217" w:rsidRPr="00E62217">
        <w:rPr>
          <w:rFonts w:asciiTheme="majorBidi" w:hAnsiTheme="majorBidi" w:cstheme="majorBidi"/>
          <w:sz w:val="24"/>
          <w:szCs w:val="24"/>
          <w:lang w:bidi="fa-IR"/>
        </w:rPr>
        <w:t>syneresis</w:t>
      </w:r>
      <w:proofErr w:type="spellEnd"/>
      <w:r w:rsidR="00E62217" w:rsidRPr="00E62217">
        <w:rPr>
          <w:rFonts w:asciiTheme="majorBidi" w:hAnsiTheme="majorBidi" w:cstheme="majorBidi"/>
          <w:sz w:val="24"/>
          <w:szCs w:val="24"/>
          <w:lang w:bidi="fa-IR"/>
        </w:rPr>
        <w:t xml:space="preserve"> and to produce a favorable texture and stability during yogurt processing and storage, the addition of stabilizers to yogurt production is required. As a prebiotic, food stabilizers made from polysaccharides such as inulin may also play a role (</w:t>
      </w:r>
      <w:proofErr w:type="spellStart"/>
      <w:r w:rsidR="00E62217" w:rsidRPr="00E62217">
        <w:rPr>
          <w:rFonts w:asciiTheme="majorBidi" w:hAnsiTheme="majorBidi" w:cstheme="majorBidi"/>
          <w:sz w:val="24"/>
          <w:szCs w:val="24"/>
          <w:lang w:bidi="fa-IR"/>
        </w:rPr>
        <w:t>Isanga</w:t>
      </w:r>
      <w:proofErr w:type="spellEnd"/>
      <w:r w:rsidR="00E62217" w:rsidRPr="00E62217">
        <w:rPr>
          <w:rFonts w:asciiTheme="majorBidi" w:hAnsiTheme="majorBidi" w:cstheme="majorBidi"/>
          <w:sz w:val="24"/>
          <w:szCs w:val="24"/>
          <w:lang w:bidi="fa-IR"/>
        </w:rPr>
        <w:t xml:space="preserve"> and Zhang 2009).</w:t>
      </w:r>
    </w:p>
    <w:p w:rsidR="00E62217" w:rsidRPr="00E62217" w:rsidRDefault="00E62217" w:rsidP="00D452D3">
      <w:pPr>
        <w:autoSpaceDE w:val="0"/>
        <w:autoSpaceDN w:val="0"/>
        <w:adjustRightInd w:val="0"/>
        <w:spacing w:after="0" w:line="480" w:lineRule="auto"/>
        <w:jc w:val="both"/>
        <w:rPr>
          <w:rFonts w:asciiTheme="majorBidi" w:hAnsiTheme="majorBidi" w:cstheme="majorBidi"/>
          <w:sz w:val="24"/>
          <w:szCs w:val="24"/>
          <w:lang w:bidi="fa-IR"/>
        </w:rPr>
      </w:pPr>
      <w:r w:rsidRPr="00E62217">
        <w:rPr>
          <w:rFonts w:asciiTheme="majorBidi" w:hAnsiTheme="majorBidi" w:cstheme="majorBidi"/>
          <w:sz w:val="24"/>
          <w:szCs w:val="24"/>
          <w:lang w:bidi="fa-IR"/>
        </w:rPr>
        <w:t>Propionic acid bacteria (PABs) are widely accepted as useful microorganisms in the food industry with the ability to biosynthesize a large number of beneficial metabolites. PABs are used as potential probiotics (</w:t>
      </w:r>
      <w:proofErr w:type="spellStart"/>
      <w:r w:rsidRPr="00E62217">
        <w:rPr>
          <w:rFonts w:asciiTheme="majorBidi" w:hAnsiTheme="majorBidi" w:cstheme="majorBidi"/>
          <w:sz w:val="24"/>
          <w:szCs w:val="24"/>
          <w:lang w:bidi="fa-IR"/>
        </w:rPr>
        <w:t>Zahed</w:t>
      </w:r>
      <w:proofErr w:type="spellEnd"/>
      <w:r w:rsidRPr="00E62217">
        <w:rPr>
          <w:rFonts w:asciiTheme="majorBidi" w:hAnsiTheme="majorBidi" w:cstheme="majorBidi"/>
          <w:sz w:val="24"/>
          <w:szCs w:val="24"/>
          <w:lang w:bidi="fa-IR"/>
        </w:rPr>
        <w:t xml:space="preserve">, </w:t>
      </w:r>
      <w:proofErr w:type="spellStart"/>
      <w:r w:rsidRPr="00E62217">
        <w:rPr>
          <w:rFonts w:asciiTheme="majorBidi" w:hAnsiTheme="majorBidi" w:cstheme="majorBidi"/>
          <w:sz w:val="24"/>
          <w:szCs w:val="24"/>
          <w:lang w:bidi="fa-IR"/>
        </w:rPr>
        <w:t>Massoud</w:t>
      </w:r>
      <w:proofErr w:type="spellEnd"/>
      <w:r w:rsidRPr="00E62217">
        <w:rPr>
          <w:rFonts w:asciiTheme="majorBidi" w:hAnsiTheme="majorBidi" w:cstheme="majorBidi"/>
          <w:sz w:val="24"/>
          <w:szCs w:val="24"/>
          <w:lang w:bidi="fa-IR"/>
        </w:rPr>
        <w:t xml:space="preserve"> et al. 2021). These bacteria are capable of producing important metabolites such as propionic acid and conjugated linoleic acid (CLA), vitamins B2, B3, B6, B7, B9, B12 and K (Van </w:t>
      </w:r>
      <w:proofErr w:type="spellStart"/>
      <w:r w:rsidRPr="00E62217">
        <w:rPr>
          <w:rFonts w:asciiTheme="majorBidi" w:hAnsiTheme="majorBidi" w:cstheme="majorBidi"/>
          <w:sz w:val="24"/>
          <w:szCs w:val="24"/>
          <w:lang w:bidi="fa-IR"/>
        </w:rPr>
        <w:t>Wyk</w:t>
      </w:r>
      <w:proofErr w:type="spellEnd"/>
      <w:r w:rsidRPr="00E62217">
        <w:rPr>
          <w:rFonts w:asciiTheme="majorBidi" w:hAnsiTheme="majorBidi" w:cstheme="majorBidi"/>
          <w:sz w:val="24"/>
          <w:szCs w:val="24"/>
          <w:lang w:bidi="fa-IR"/>
        </w:rPr>
        <w:t xml:space="preserve">, </w:t>
      </w:r>
      <w:proofErr w:type="spellStart"/>
      <w:r w:rsidRPr="00E62217">
        <w:rPr>
          <w:rFonts w:asciiTheme="majorBidi" w:hAnsiTheme="majorBidi" w:cstheme="majorBidi"/>
          <w:sz w:val="24"/>
          <w:szCs w:val="24"/>
          <w:lang w:bidi="fa-IR"/>
        </w:rPr>
        <w:t>Morkel</w:t>
      </w:r>
      <w:proofErr w:type="spellEnd"/>
      <w:r w:rsidRPr="00E62217">
        <w:rPr>
          <w:rFonts w:asciiTheme="majorBidi" w:hAnsiTheme="majorBidi" w:cstheme="majorBidi"/>
          <w:sz w:val="24"/>
          <w:szCs w:val="24"/>
          <w:lang w:bidi="fa-IR"/>
        </w:rPr>
        <w:t xml:space="preserve"> et al. 2018), and industrially used </w:t>
      </w:r>
      <w:proofErr w:type="spellStart"/>
      <w:r w:rsidRPr="00E62217">
        <w:rPr>
          <w:rFonts w:asciiTheme="majorBidi" w:hAnsiTheme="majorBidi" w:cstheme="majorBidi"/>
          <w:sz w:val="24"/>
          <w:szCs w:val="24"/>
          <w:lang w:bidi="fa-IR"/>
        </w:rPr>
        <w:lastRenderedPageBreak/>
        <w:t>bacteriocins</w:t>
      </w:r>
      <w:proofErr w:type="spellEnd"/>
      <w:r w:rsidRPr="00E62217">
        <w:rPr>
          <w:rFonts w:asciiTheme="majorBidi" w:hAnsiTheme="majorBidi" w:cstheme="majorBidi"/>
          <w:sz w:val="24"/>
          <w:szCs w:val="24"/>
          <w:lang w:bidi="fa-IR"/>
        </w:rPr>
        <w:t xml:space="preserve"> and commercial (Ahmadi, </w:t>
      </w:r>
      <w:proofErr w:type="spellStart"/>
      <w:r w:rsidRPr="00E62217">
        <w:rPr>
          <w:rFonts w:asciiTheme="majorBidi" w:hAnsiTheme="majorBidi" w:cstheme="majorBidi"/>
          <w:sz w:val="24"/>
          <w:szCs w:val="24"/>
          <w:lang w:bidi="fa-IR"/>
        </w:rPr>
        <w:t>Khosravi-Darani</w:t>
      </w:r>
      <w:proofErr w:type="spellEnd"/>
      <w:r w:rsidRPr="00E62217">
        <w:rPr>
          <w:rFonts w:asciiTheme="majorBidi" w:hAnsiTheme="majorBidi" w:cstheme="majorBidi"/>
          <w:sz w:val="24"/>
          <w:szCs w:val="24"/>
          <w:lang w:bidi="fa-IR"/>
        </w:rPr>
        <w:t xml:space="preserve"> et al. 2015). The use of PAB in the production of dairy products such as yogurt increases the viscosity of the product through the production of exopolysaccharides and inhibits the growth of gram-positive and some gram-negative bacteria such as (</w:t>
      </w:r>
      <w:r w:rsidRPr="00474729">
        <w:rPr>
          <w:rFonts w:asciiTheme="majorBidi" w:hAnsiTheme="majorBidi" w:cstheme="majorBidi"/>
          <w:i/>
          <w:iCs/>
          <w:sz w:val="24"/>
          <w:szCs w:val="24"/>
          <w:lang w:bidi="fa-IR"/>
        </w:rPr>
        <w:t>Pseudomonas</w:t>
      </w:r>
      <w:r w:rsidRPr="00E62217">
        <w:rPr>
          <w:rFonts w:asciiTheme="majorBidi" w:hAnsiTheme="majorBidi" w:cstheme="majorBidi"/>
          <w:sz w:val="24"/>
          <w:szCs w:val="24"/>
          <w:lang w:bidi="fa-IR"/>
        </w:rPr>
        <w:t xml:space="preserve"> and </w:t>
      </w:r>
      <w:r w:rsidRPr="00474729">
        <w:rPr>
          <w:rFonts w:asciiTheme="majorBidi" w:hAnsiTheme="majorBidi" w:cstheme="majorBidi"/>
          <w:i/>
          <w:iCs/>
          <w:sz w:val="24"/>
          <w:szCs w:val="24"/>
          <w:lang w:bidi="fa-IR"/>
        </w:rPr>
        <w:t>Salmonella</w:t>
      </w:r>
      <w:r w:rsidRPr="00E62217">
        <w:rPr>
          <w:rFonts w:asciiTheme="majorBidi" w:hAnsiTheme="majorBidi" w:cstheme="majorBidi"/>
          <w:sz w:val="24"/>
          <w:szCs w:val="24"/>
          <w:lang w:bidi="fa-IR"/>
        </w:rPr>
        <w:t xml:space="preserve">), as well as fungi and yeasts and their presence in the food environment, which increases shelf life in the product through the production of propionic acid and </w:t>
      </w:r>
      <w:proofErr w:type="spellStart"/>
      <w:r w:rsidRPr="00E62217">
        <w:rPr>
          <w:rFonts w:asciiTheme="majorBidi" w:hAnsiTheme="majorBidi" w:cstheme="majorBidi"/>
          <w:sz w:val="24"/>
          <w:szCs w:val="24"/>
          <w:lang w:bidi="fa-IR"/>
        </w:rPr>
        <w:t>bacteriocin</w:t>
      </w:r>
      <w:proofErr w:type="spellEnd"/>
      <w:r w:rsidRPr="00E62217">
        <w:rPr>
          <w:rFonts w:asciiTheme="majorBidi" w:hAnsiTheme="majorBidi" w:cstheme="majorBidi"/>
          <w:sz w:val="24"/>
          <w:szCs w:val="24"/>
          <w:lang w:bidi="fa-IR"/>
        </w:rPr>
        <w:t>. Furthermore, the growth of</w:t>
      </w:r>
      <w:proofErr w:type="gramStart"/>
      <w:r w:rsidRPr="00E62217">
        <w:rPr>
          <w:rFonts w:asciiTheme="majorBidi" w:hAnsiTheme="majorBidi" w:cstheme="majorBidi"/>
          <w:sz w:val="24"/>
          <w:szCs w:val="24"/>
          <w:lang w:bidi="fa-IR"/>
        </w:rPr>
        <w:t>  PAB</w:t>
      </w:r>
      <w:proofErr w:type="gramEnd"/>
      <w:r w:rsidRPr="00E62217">
        <w:rPr>
          <w:rFonts w:asciiTheme="majorBidi" w:hAnsiTheme="majorBidi" w:cstheme="majorBidi"/>
          <w:sz w:val="24"/>
          <w:szCs w:val="24"/>
          <w:lang w:bidi="fa-IR"/>
        </w:rPr>
        <w:t xml:space="preserve"> did not interfere with the growth of  LAB in dairy products (Van </w:t>
      </w:r>
      <w:proofErr w:type="spellStart"/>
      <w:r w:rsidRPr="00E62217">
        <w:rPr>
          <w:rFonts w:asciiTheme="majorBidi" w:hAnsiTheme="majorBidi" w:cstheme="majorBidi"/>
          <w:sz w:val="24"/>
          <w:szCs w:val="24"/>
          <w:lang w:bidi="fa-IR"/>
        </w:rPr>
        <w:t>Wyk</w:t>
      </w:r>
      <w:proofErr w:type="spellEnd"/>
      <w:r w:rsidRPr="00E62217">
        <w:rPr>
          <w:rFonts w:asciiTheme="majorBidi" w:hAnsiTheme="majorBidi" w:cstheme="majorBidi"/>
          <w:sz w:val="24"/>
          <w:szCs w:val="24"/>
          <w:lang w:bidi="fa-IR"/>
        </w:rPr>
        <w:t xml:space="preserve">, </w:t>
      </w:r>
      <w:proofErr w:type="spellStart"/>
      <w:r w:rsidRPr="00E62217">
        <w:rPr>
          <w:rFonts w:asciiTheme="majorBidi" w:hAnsiTheme="majorBidi" w:cstheme="majorBidi"/>
          <w:sz w:val="24"/>
          <w:szCs w:val="24"/>
          <w:lang w:bidi="fa-IR"/>
        </w:rPr>
        <w:t>Morkel</w:t>
      </w:r>
      <w:proofErr w:type="spellEnd"/>
      <w:r w:rsidRPr="00E62217">
        <w:rPr>
          <w:rFonts w:asciiTheme="majorBidi" w:hAnsiTheme="majorBidi" w:cstheme="majorBidi"/>
          <w:sz w:val="24"/>
          <w:szCs w:val="24"/>
          <w:lang w:bidi="fa-IR"/>
        </w:rPr>
        <w:t xml:space="preserve"> et al. 2018).</w:t>
      </w:r>
    </w:p>
    <w:p w:rsidR="00E62217" w:rsidRPr="00E62217" w:rsidRDefault="00E62217" w:rsidP="00D452D3">
      <w:pPr>
        <w:autoSpaceDE w:val="0"/>
        <w:autoSpaceDN w:val="0"/>
        <w:adjustRightInd w:val="0"/>
        <w:spacing w:after="0" w:line="480" w:lineRule="auto"/>
        <w:jc w:val="both"/>
        <w:rPr>
          <w:rFonts w:ascii="Times New Roman" w:eastAsia="Times New Roman" w:hAnsi="Times New Roman" w:cs="Times New Roman"/>
          <w:color w:val="0E101A"/>
          <w:sz w:val="24"/>
          <w:szCs w:val="24"/>
          <w:lang w:bidi="fa-IR"/>
        </w:rPr>
      </w:pPr>
      <w:r w:rsidRPr="00E62217">
        <w:rPr>
          <w:rFonts w:asciiTheme="majorBidi" w:hAnsiTheme="majorBidi" w:cstheme="majorBidi"/>
          <w:sz w:val="24"/>
          <w:szCs w:val="24"/>
          <w:lang w:bidi="fa-IR"/>
        </w:rPr>
        <w:t xml:space="preserve">The objective of this study is to produce </w:t>
      </w:r>
      <w:proofErr w:type="spellStart"/>
      <w:r w:rsidRPr="00E62217">
        <w:rPr>
          <w:rFonts w:asciiTheme="majorBidi" w:hAnsiTheme="majorBidi" w:cstheme="majorBidi"/>
          <w:sz w:val="24"/>
          <w:szCs w:val="24"/>
          <w:lang w:bidi="fa-IR"/>
        </w:rPr>
        <w:t>synbiotic</w:t>
      </w:r>
      <w:proofErr w:type="spellEnd"/>
      <w:r w:rsidRPr="00E62217">
        <w:rPr>
          <w:rFonts w:asciiTheme="majorBidi" w:hAnsiTheme="majorBidi" w:cstheme="majorBidi"/>
          <w:sz w:val="24"/>
          <w:szCs w:val="24"/>
          <w:lang w:bidi="fa-IR"/>
        </w:rPr>
        <w:t xml:space="preserve"> yoghurt containing </w:t>
      </w:r>
      <w:r w:rsidRPr="00474729">
        <w:rPr>
          <w:rFonts w:asciiTheme="majorBidi" w:hAnsiTheme="majorBidi" w:cstheme="majorBidi"/>
          <w:i/>
          <w:iCs/>
          <w:sz w:val="24"/>
          <w:szCs w:val="24"/>
          <w:lang w:bidi="fa-IR"/>
        </w:rPr>
        <w:t xml:space="preserve">Propionibacterium </w:t>
      </w:r>
      <w:proofErr w:type="spellStart"/>
      <w:r w:rsidRPr="00474729">
        <w:rPr>
          <w:rFonts w:asciiTheme="majorBidi" w:hAnsiTheme="majorBidi" w:cstheme="majorBidi"/>
          <w:i/>
          <w:iCs/>
          <w:sz w:val="24"/>
          <w:szCs w:val="24"/>
          <w:lang w:bidi="fa-IR"/>
        </w:rPr>
        <w:t>freudenreichii</w:t>
      </w:r>
      <w:proofErr w:type="spellEnd"/>
      <w:r w:rsidRPr="00E62217">
        <w:rPr>
          <w:rFonts w:asciiTheme="majorBidi" w:hAnsiTheme="majorBidi" w:cstheme="majorBidi"/>
          <w:sz w:val="24"/>
          <w:szCs w:val="24"/>
          <w:lang w:bidi="fa-IR"/>
        </w:rPr>
        <w:t xml:space="preserve"> and inulin and using selected strains of </w:t>
      </w:r>
      <w:proofErr w:type="spellStart"/>
      <w:r w:rsidRPr="00E62217">
        <w:rPr>
          <w:rFonts w:asciiTheme="majorBidi" w:hAnsiTheme="majorBidi" w:cstheme="majorBidi"/>
          <w:sz w:val="24"/>
          <w:szCs w:val="24"/>
          <w:lang w:bidi="fa-IR"/>
        </w:rPr>
        <w:t>propionibacteria</w:t>
      </w:r>
      <w:proofErr w:type="spellEnd"/>
      <w:r w:rsidRPr="00E62217">
        <w:rPr>
          <w:rFonts w:asciiTheme="majorBidi" w:hAnsiTheme="majorBidi" w:cstheme="majorBidi"/>
          <w:sz w:val="24"/>
          <w:szCs w:val="24"/>
          <w:lang w:bidi="fa-IR"/>
        </w:rPr>
        <w:t xml:space="preserve"> as adjunct cultures to investigate their physical, chemical, and textural properties of produced yogurt during fermentation and storage time</w:t>
      </w:r>
      <w:r w:rsidRPr="00E62217">
        <w:rPr>
          <w:rFonts w:ascii="Times New Roman" w:eastAsia="Times New Roman" w:hAnsi="Times New Roman" w:cs="Times New Roman"/>
          <w:color w:val="0E101A"/>
          <w:sz w:val="24"/>
          <w:szCs w:val="24"/>
          <w:lang w:bidi="fa-IR"/>
        </w:rPr>
        <w:t>.</w:t>
      </w:r>
    </w:p>
    <w:p w:rsidR="007E7E17" w:rsidRPr="005904CC" w:rsidRDefault="007E7E17" w:rsidP="00CB0CED">
      <w:pPr>
        <w:autoSpaceDE w:val="0"/>
        <w:autoSpaceDN w:val="0"/>
        <w:adjustRightInd w:val="0"/>
        <w:spacing w:after="0" w:line="360" w:lineRule="auto"/>
        <w:jc w:val="both"/>
        <w:rPr>
          <w:rFonts w:asciiTheme="majorBidi" w:hAnsiTheme="majorBidi" w:cstheme="majorBidi"/>
          <w:sz w:val="24"/>
          <w:szCs w:val="24"/>
        </w:rPr>
      </w:pPr>
    </w:p>
    <w:p w:rsidR="007E7E17" w:rsidRPr="005904CC" w:rsidRDefault="007E7E17" w:rsidP="00D452D3">
      <w:pPr>
        <w:autoSpaceDE w:val="0"/>
        <w:autoSpaceDN w:val="0"/>
        <w:adjustRightInd w:val="0"/>
        <w:spacing w:after="0" w:line="480" w:lineRule="auto"/>
        <w:jc w:val="both"/>
        <w:rPr>
          <w:rFonts w:asciiTheme="majorBidi" w:hAnsiTheme="majorBidi" w:cstheme="majorBidi"/>
          <w:b/>
          <w:bCs/>
          <w:sz w:val="24"/>
          <w:szCs w:val="24"/>
          <w:lang w:bidi="fa-IR"/>
        </w:rPr>
      </w:pPr>
      <w:r w:rsidRPr="005904CC">
        <w:rPr>
          <w:rFonts w:asciiTheme="majorBidi" w:hAnsiTheme="majorBidi" w:cstheme="majorBidi"/>
          <w:b/>
          <w:bCs/>
          <w:sz w:val="24"/>
          <w:szCs w:val="24"/>
          <w:lang w:bidi="fa-IR"/>
        </w:rPr>
        <w:t>2. Materials and Methods</w:t>
      </w:r>
    </w:p>
    <w:p w:rsidR="007E7E17" w:rsidRPr="00B37048" w:rsidRDefault="007E7E17" w:rsidP="00D452D3">
      <w:pPr>
        <w:autoSpaceDE w:val="0"/>
        <w:autoSpaceDN w:val="0"/>
        <w:adjustRightInd w:val="0"/>
        <w:spacing w:after="0" w:line="480" w:lineRule="auto"/>
        <w:jc w:val="both"/>
        <w:rPr>
          <w:rFonts w:asciiTheme="majorBidi" w:hAnsiTheme="majorBidi" w:cstheme="majorBidi"/>
          <w:i/>
          <w:iCs/>
          <w:sz w:val="24"/>
          <w:szCs w:val="24"/>
          <w:lang w:bidi="fa-IR"/>
        </w:rPr>
      </w:pPr>
    </w:p>
    <w:p w:rsidR="007E7E17" w:rsidRPr="00B37048" w:rsidRDefault="007E7E17" w:rsidP="00D452D3">
      <w:pPr>
        <w:autoSpaceDE w:val="0"/>
        <w:autoSpaceDN w:val="0"/>
        <w:adjustRightInd w:val="0"/>
        <w:spacing w:after="0" w:line="480" w:lineRule="auto"/>
        <w:jc w:val="both"/>
        <w:rPr>
          <w:rFonts w:asciiTheme="majorBidi" w:hAnsiTheme="majorBidi" w:cstheme="majorBidi"/>
          <w:i/>
          <w:iCs/>
          <w:sz w:val="24"/>
          <w:szCs w:val="24"/>
          <w:lang w:bidi="fa-IR"/>
        </w:rPr>
      </w:pPr>
      <w:r w:rsidRPr="00B37048">
        <w:rPr>
          <w:rFonts w:asciiTheme="majorBidi" w:hAnsiTheme="majorBidi" w:cstheme="majorBidi"/>
          <w:i/>
          <w:iCs/>
          <w:sz w:val="24"/>
          <w:szCs w:val="24"/>
          <w:lang w:bidi="fa-IR"/>
        </w:rPr>
        <w:t>2.1. Materials</w:t>
      </w:r>
    </w:p>
    <w:p w:rsidR="007E7E17" w:rsidRPr="00B37048" w:rsidRDefault="007E7E17" w:rsidP="00D452D3">
      <w:pPr>
        <w:autoSpaceDE w:val="0"/>
        <w:autoSpaceDN w:val="0"/>
        <w:adjustRightInd w:val="0"/>
        <w:spacing w:after="0" w:line="480" w:lineRule="auto"/>
        <w:jc w:val="both"/>
        <w:rPr>
          <w:rFonts w:asciiTheme="majorBidi" w:hAnsiTheme="majorBidi" w:cstheme="majorBidi"/>
          <w:i/>
          <w:iCs/>
          <w:sz w:val="24"/>
          <w:szCs w:val="24"/>
          <w:lang w:bidi="fa-IR"/>
        </w:rPr>
      </w:pPr>
    </w:p>
    <w:p w:rsidR="00D40BFB" w:rsidRPr="00D40BFB" w:rsidRDefault="00D40BFB" w:rsidP="00D452D3">
      <w:pPr>
        <w:autoSpaceDE w:val="0"/>
        <w:autoSpaceDN w:val="0"/>
        <w:adjustRightInd w:val="0"/>
        <w:spacing w:after="0" w:line="480" w:lineRule="auto"/>
        <w:jc w:val="both"/>
        <w:rPr>
          <w:rFonts w:ascii="Times New Roman" w:eastAsia="Times New Roman" w:hAnsi="Times New Roman" w:cs="Times New Roman"/>
          <w:sz w:val="24"/>
          <w:szCs w:val="24"/>
          <w:lang w:bidi="fa-IR"/>
        </w:rPr>
      </w:pPr>
      <w:r w:rsidRPr="00D40BFB">
        <w:rPr>
          <w:rFonts w:ascii="Times New Roman" w:eastAsia="Times New Roman" w:hAnsi="Times New Roman" w:cs="Times New Roman"/>
          <w:sz w:val="24"/>
          <w:szCs w:val="24"/>
          <w:lang w:bidi="fa-IR"/>
        </w:rPr>
        <w:t xml:space="preserve">Commercial skimmed milk powder and 40% (w/w) fat cream were generously provided by Pak Dairy Co. (Tehran, Iran). Inulin powder was obtained from Ava </w:t>
      </w:r>
      <w:proofErr w:type="spellStart"/>
      <w:r w:rsidRPr="00D40BFB">
        <w:rPr>
          <w:rFonts w:ascii="Times New Roman" w:eastAsia="Times New Roman" w:hAnsi="Times New Roman" w:cs="Times New Roman"/>
          <w:sz w:val="24"/>
          <w:szCs w:val="24"/>
          <w:lang w:bidi="fa-IR"/>
        </w:rPr>
        <w:t>Salamat</w:t>
      </w:r>
      <w:proofErr w:type="spellEnd"/>
      <w:r w:rsidRPr="00D40BFB">
        <w:rPr>
          <w:rFonts w:ascii="Times New Roman" w:eastAsia="Times New Roman" w:hAnsi="Times New Roman" w:cs="Times New Roman"/>
          <w:sz w:val="24"/>
          <w:szCs w:val="24"/>
          <w:lang w:bidi="fa-IR"/>
        </w:rPr>
        <w:t xml:space="preserve"> </w:t>
      </w:r>
      <w:proofErr w:type="spellStart"/>
      <w:r w:rsidRPr="00D40BFB">
        <w:rPr>
          <w:rFonts w:ascii="Times New Roman" w:eastAsia="Times New Roman" w:hAnsi="Times New Roman" w:cs="Times New Roman"/>
          <w:sz w:val="24"/>
          <w:szCs w:val="24"/>
          <w:lang w:bidi="fa-IR"/>
        </w:rPr>
        <w:t>Javid</w:t>
      </w:r>
      <w:proofErr w:type="spellEnd"/>
      <w:r w:rsidRPr="00D40BFB">
        <w:rPr>
          <w:rFonts w:ascii="Times New Roman" w:eastAsia="Times New Roman" w:hAnsi="Times New Roman" w:cs="Times New Roman"/>
          <w:sz w:val="24"/>
          <w:szCs w:val="24"/>
          <w:lang w:bidi="fa-IR"/>
        </w:rPr>
        <w:t xml:space="preserve"> Co. (Tehran, Iran). All chemical reagents used in the study were of analytical or HPLC grade and sourced from Merck (Darmstadt, Germany).</w:t>
      </w:r>
    </w:p>
    <w:p w:rsidR="007E7E17" w:rsidRDefault="007E7E17" w:rsidP="00D452D3">
      <w:pPr>
        <w:autoSpaceDE w:val="0"/>
        <w:autoSpaceDN w:val="0"/>
        <w:adjustRightInd w:val="0"/>
        <w:spacing w:after="0" w:line="480" w:lineRule="auto"/>
        <w:jc w:val="both"/>
        <w:rPr>
          <w:rFonts w:asciiTheme="majorBidi" w:hAnsiTheme="majorBidi" w:cstheme="majorBidi"/>
          <w:sz w:val="24"/>
          <w:szCs w:val="24"/>
          <w:lang w:bidi="fa-IR"/>
        </w:rPr>
      </w:pPr>
    </w:p>
    <w:p w:rsidR="007E7E17" w:rsidRPr="00B37048" w:rsidRDefault="007E7E17" w:rsidP="00D452D3">
      <w:pPr>
        <w:autoSpaceDE w:val="0"/>
        <w:autoSpaceDN w:val="0"/>
        <w:adjustRightInd w:val="0"/>
        <w:spacing w:after="0" w:line="480" w:lineRule="auto"/>
        <w:jc w:val="both"/>
        <w:rPr>
          <w:rFonts w:asciiTheme="majorBidi" w:hAnsiTheme="majorBidi" w:cstheme="majorBidi"/>
          <w:i/>
          <w:iCs/>
          <w:sz w:val="24"/>
          <w:szCs w:val="24"/>
          <w:lang w:bidi="fa-IR"/>
        </w:rPr>
      </w:pPr>
      <w:r w:rsidRPr="00B37048">
        <w:rPr>
          <w:rFonts w:asciiTheme="majorBidi" w:hAnsiTheme="majorBidi" w:cstheme="majorBidi"/>
          <w:i/>
          <w:iCs/>
          <w:sz w:val="24"/>
          <w:szCs w:val="24"/>
          <w:lang w:bidi="fa-IR"/>
        </w:rPr>
        <w:t>2.2</w:t>
      </w:r>
      <w:r w:rsidR="003B238D">
        <w:rPr>
          <w:rFonts w:asciiTheme="majorBidi" w:hAnsiTheme="majorBidi" w:cstheme="majorBidi"/>
          <w:i/>
          <w:iCs/>
          <w:sz w:val="24"/>
          <w:szCs w:val="24"/>
          <w:lang w:bidi="fa-IR"/>
        </w:rPr>
        <w:t>.</w:t>
      </w:r>
      <w:r w:rsidRPr="00B37048">
        <w:rPr>
          <w:rFonts w:asciiTheme="majorBidi" w:hAnsiTheme="majorBidi" w:cstheme="majorBidi"/>
          <w:i/>
          <w:iCs/>
          <w:sz w:val="24"/>
          <w:szCs w:val="24"/>
          <w:lang w:bidi="fa-IR"/>
        </w:rPr>
        <w:t xml:space="preserve"> Preparation of cultures</w:t>
      </w:r>
    </w:p>
    <w:p w:rsidR="007E7E17" w:rsidRPr="00B37048" w:rsidRDefault="007E7E17" w:rsidP="00D452D3">
      <w:pPr>
        <w:autoSpaceDE w:val="0"/>
        <w:autoSpaceDN w:val="0"/>
        <w:adjustRightInd w:val="0"/>
        <w:spacing w:after="0" w:line="480" w:lineRule="auto"/>
        <w:jc w:val="both"/>
        <w:rPr>
          <w:rFonts w:asciiTheme="majorBidi" w:hAnsiTheme="majorBidi" w:cstheme="majorBidi"/>
          <w:sz w:val="24"/>
          <w:szCs w:val="24"/>
          <w:lang w:bidi="fa-IR"/>
        </w:rPr>
      </w:pPr>
    </w:p>
    <w:p w:rsidR="00D40BFB" w:rsidRPr="00D40BFB" w:rsidRDefault="00D40BFB" w:rsidP="00D452D3">
      <w:pPr>
        <w:autoSpaceDE w:val="0"/>
        <w:autoSpaceDN w:val="0"/>
        <w:adjustRightInd w:val="0"/>
        <w:spacing w:after="0" w:line="480" w:lineRule="auto"/>
        <w:jc w:val="both"/>
        <w:rPr>
          <w:rFonts w:asciiTheme="majorBidi" w:hAnsiTheme="majorBidi" w:cstheme="majorBidi"/>
          <w:sz w:val="24"/>
          <w:szCs w:val="24"/>
          <w:rtl/>
          <w:lang w:bidi="fa-IR"/>
        </w:rPr>
      </w:pPr>
      <w:r w:rsidRPr="00D40BFB">
        <w:rPr>
          <w:rFonts w:asciiTheme="majorBidi" w:hAnsiTheme="majorBidi" w:cstheme="majorBidi"/>
          <w:sz w:val="24"/>
          <w:szCs w:val="24"/>
          <w:lang w:bidi="fa-IR"/>
        </w:rPr>
        <w:lastRenderedPageBreak/>
        <w:t xml:space="preserve">The yogurt starter culture used in this study was </w:t>
      </w:r>
      <w:proofErr w:type="spellStart"/>
      <w:r w:rsidRPr="00D40BFB">
        <w:rPr>
          <w:rFonts w:asciiTheme="majorBidi" w:hAnsiTheme="majorBidi" w:cstheme="majorBidi"/>
          <w:sz w:val="24"/>
          <w:szCs w:val="24"/>
          <w:lang w:bidi="fa-IR"/>
        </w:rPr>
        <w:t>YoFlex</w:t>
      </w:r>
      <w:proofErr w:type="spellEnd"/>
      <w:r w:rsidRPr="00D40BFB">
        <w:rPr>
          <w:rFonts w:asciiTheme="majorBidi" w:hAnsiTheme="majorBidi" w:cstheme="majorBidi"/>
          <w:sz w:val="24"/>
          <w:szCs w:val="24"/>
          <w:lang w:bidi="fa-IR"/>
        </w:rPr>
        <w:t xml:space="preserve"> Express 1.0, containing </w:t>
      </w:r>
      <w:r w:rsidRPr="00D40BFB">
        <w:rPr>
          <w:rFonts w:asciiTheme="majorBidi" w:hAnsiTheme="majorBidi" w:cstheme="majorBidi"/>
          <w:i/>
          <w:iCs/>
          <w:sz w:val="24"/>
          <w:szCs w:val="24"/>
          <w:lang w:bidi="fa-IR"/>
        </w:rPr>
        <w:t xml:space="preserve">Streptococcus </w:t>
      </w:r>
      <w:proofErr w:type="spellStart"/>
      <w:r w:rsidRPr="00D40BFB">
        <w:rPr>
          <w:rFonts w:asciiTheme="majorBidi" w:hAnsiTheme="majorBidi" w:cstheme="majorBidi"/>
          <w:i/>
          <w:iCs/>
          <w:sz w:val="24"/>
          <w:szCs w:val="24"/>
          <w:lang w:bidi="fa-IR"/>
        </w:rPr>
        <w:t>thermophilus</w:t>
      </w:r>
      <w:proofErr w:type="spellEnd"/>
      <w:r w:rsidRPr="00D40BFB">
        <w:rPr>
          <w:rFonts w:asciiTheme="majorBidi" w:hAnsiTheme="majorBidi" w:cstheme="majorBidi"/>
          <w:sz w:val="24"/>
          <w:szCs w:val="24"/>
          <w:lang w:bidi="fa-IR"/>
        </w:rPr>
        <w:t xml:space="preserve"> and </w:t>
      </w:r>
      <w:r w:rsidRPr="00D40BFB">
        <w:rPr>
          <w:rFonts w:asciiTheme="majorBidi" w:hAnsiTheme="majorBidi" w:cstheme="majorBidi"/>
          <w:i/>
          <w:iCs/>
          <w:sz w:val="24"/>
          <w:szCs w:val="24"/>
          <w:lang w:bidi="fa-IR"/>
        </w:rPr>
        <w:t xml:space="preserve">Lactobacillus </w:t>
      </w:r>
      <w:proofErr w:type="spellStart"/>
      <w:r w:rsidRPr="00D40BFB">
        <w:rPr>
          <w:rFonts w:asciiTheme="majorBidi" w:hAnsiTheme="majorBidi" w:cstheme="majorBidi"/>
          <w:i/>
          <w:iCs/>
          <w:sz w:val="24"/>
          <w:szCs w:val="24"/>
          <w:lang w:bidi="fa-IR"/>
        </w:rPr>
        <w:t>delbrueckii</w:t>
      </w:r>
      <w:proofErr w:type="spellEnd"/>
      <w:r w:rsidRPr="00D40BFB">
        <w:rPr>
          <w:rFonts w:asciiTheme="majorBidi" w:hAnsiTheme="majorBidi" w:cstheme="majorBidi"/>
          <w:i/>
          <w:iCs/>
          <w:sz w:val="24"/>
          <w:szCs w:val="24"/>
          <w:lang w:bidi="fa-IR"/>
        </w:rPr>
        <w:t xml:space="preserve"> ssp. </w:t>
      </w:r>
      <w:proofErr w:type="spellStart"/>
      <w:r w:rsidRPr="00D40BFB">
        <w:rPr>
          <w:rFonts w:asciiTheme="majorBidi" w:hAnsiTheme="majorBidi" w:cstheme="majorBidi"/>
          <w:i/>
          <w:iCs/>
          <w:sz w:val="24"/>
          <w:szCs w:val="24"/>
          <w:lang w:bidi="fa-IR"/>
        </w:rPr>
        <w:t>bulgaricus</w:t>
      </w:r>
      <w:proofErr w:type="spellEnd"/>
      <w:r w:rsidRPr="00D40BFB">
        <w:rPr>
          <w:rFonts w:asciiTheme="majorBidi" w:hAnsiTheme="majorBidi" w:cstheme="majorBidi"/>
          <w:sz w:val="24"/>
          <w:szCs w:val="24"/>
          <w:lang w:bidi="fa-IR"/>
        </w:rPr>
        <w:t>, selected due to its mild acidification characteristics compatible with the growth of propionic acid bacteria. This culture was purchased from Chr. Hansen (</w:t>
      </w:r>
      <w:proofErr w:type="spellStart"/>
      <w:r w:rsidRPr="00D40BFB">
        <w:rPr>
          <w:rFonts w:asciiTheme="majorBidi" w:hAnsiTheme="majorBidi" w:cstheme="majorBidi"/>
          <w:sz w:val="24"/>
          <w:szCs w:val="24"/>
          <w:lang w:bidi="fa-IR"/>
        </w:rPr>
        <w:t>Hørsholm</w:t>
      </w:r>
      <w:proofErr w:type="spellEnd"/>
      <w:r w:rsidRPr="00D40BFB">
        <w:rPr>
          <w:rFonts w:asciiTheme="majorBidi" w:hAnsiTheme="majorBidi" w:cstheme="majorBidi"/>
          <w:sz w:val="24"/>
          <w:szCs w:val="24"/>
          <w:lang w:bidi="fa-IR"/>
        </w:rPr>
        <w:t>, Denmark) and prepared following the manufacturer's protocol.</w:t>
      </w:r>
    </w:p>
    <w:p w:rsidR="007E7E17" w:rsidRDefault="00D40BFB" w:rsidP="00D452D3">
      <w:pPr>
        <w:autoSpaceDE w:val="0"/>
        <w:autoSpaceDN w:val="0"/>
        <w:adjustRightInd w:val="0"/>
        <w:spacing w:after="0" w:line="480" w:lineRule="auto"/>
        <w:jc w:val="both"/>
        <w:rPr>
          <w:rFonts w:asciiTheme="majorBidi" w:hAnsiTheme="majorBidi" w:cstheme="majorBidi"/>
          <w:sz w:val="24"/>
          <w:szCs w:val="24"/>
          <w:rtl/>
          <w:lang w:bidi="fa-IR"/>
        </w:rPr>
      </w:pPr>
      <w:r w:rsidRPr="00D40BFB">
        <w:rPr>
          <w:rFonts w:asciiTheme="majorBidi" w:hAnsiTheme="majorBidi" w:cstheme="majorBidi"/>
          <w:sz w:val="24"/>
          <w:szCs w:val="24"/>
          <w:lang w:bidi="fa-IR"/>
        </w:rPr>
        <w:t xml:space="preserve">The adjunct culture </w:t>
      </w:r>
      <w:r w:rsidRPr="00D40BFB">
        <w:rPr>
          <w:rFonts w:asciiTheme="majorBidi" w:hAnsiTheme="majorBidi" w:cstheme="majorBidi"/>
          <w:i/>
          <w:iCs/>
          <w:sz w:val="24"/>
          <w:szCs w:val="24"/>
          <w:lang w:bidi="fa-IR"/>
        </w:rPr>
        <w:t xml:space="preserve">Propionibacterium </w:t>
      </w:r>
      <w:proofErr w:type="spellStart"/>
      <w:r w:rsidRPr="00D40BFB">
        <w:rPr>
          <w:rFonts w:asciiTheme="majorBidi" w:hAnsiTheme="majorBidi" w:cstheme="majorBidi"/>
          <w:i/>
          <w:iCs/>
          <w:sz w:val="24"/>
          <w:szCs w:val="24"/>
          <w:lang w:bidi="fa-IR"/>
        </w:rPr>
        <w:t>freudenreichii</w:t>
      </w:r>
      <w:proofErr w:type="spellEnd"/>
      <w:r w:rsidRPr="00D40BFB">
        <w:rPr>
          <w:rFonts w:asciiTheme="majorBidi" w:hAnsiTheme="majorBidi" w:cstheme="majorBidi"/>
          <w:i/>
          <w:iCs/>
          <w:sz w:val="24"/>
          <w:szCs w:val="24"/>
          <w:lang w:bidi="fa-IR"/>
        </w:rPr>
        <w:t xml:space="preserve"> ssp. </w:t>
      </w:r>
      <w:proofErr w:type="spellStart"/>
      <w:r w:rsidRPr="00D40BFB">
        <w:rPr>
          <w:rFonts w:asciiTheme="majorBidi" w:hAnsiTheme="majorBidi" w:cstheme="majorBidi"/>
          <w:i/>
          <w:iCs/>
          <w:sz w:val="24"/>
          <w:szCs w:val="24"/>
          <w:lang w:bidi="fa-IR"/>
        </w:rPr>
        <w:t>shermanii</w:t>
      </w:r>
      <w:proofErr w:type="spellEnd"/>
      <w:r w:rsidRPr="00D40BFB">
        <w:rPr>
          <w:rFonts w:asciiTheme="majorBidi" w:hAnsiTheme="majorBidi" w:cstheme="majorBidi"/>
          <w:sz w:val="24"/>
          <w:szCs w:val="24"/>
          <w:lang w:bidi="fa-IR"/>
        </w:rPr>
        <w:t xml:space="preserve"> (commercial strain PS-4) was also obtained from Chr. Hansen in freeze-dried form and stored at −18 °C until use. The culture was rehydrated to achieve an initial concentration of approximately 8 </w:t>
      </w:r>
      <w:proofErr w:type="gramStart"/>
      <w:r w:rsidRPr="00D40BFB">
        <w:rPr>
          <w:rFonts w:asciiTheme="majorBidi" w:hAnsiTheme="majorBidi" w:cstheme="majorBidi"/>
          <w:sz w:val="24"/>
          <w:szCs w:val="24"/>
          <w:lang w:bidi="fa-IR"/>
        </w:rPr>
        <w:t>log</w:t>
      </w:r>
      <w:proofErr w:type="gramEnd"/>
      <w:r w:rsidRPr="00D40BFB">
        <w:rPr>
          <w:rFonts w:asciiTheme="majorBidi" w:hAnsiTheme="majorBidi" w:cstheme="majorBidi"/>
          <w:sz w:val="24"/>
          <w:szCs w:val="24"/>
          <w:lang w:bidi="fa-IR"/>
        </w:rPr>
        <w:t xml:space="preserve"> CFU/</w:t>
      </w:r>
      <w:proofErr w:type="spellStart"/>
      <w:r w:rsidRPr="00D40BFB">
        <w:rPr>
          <w:rFonts w:asciiTheme="majorBidi" w:hAnsiTheme="majorBidi" w:cstheme="majorBidi"/>
          <w:sz w:val="24"/>
          <w:szCs w:val="24"/>
          <w:lang w:bidi="fa-IR"/>
        </w:rPr>
        <w:t>mL.</w:t>
      </w:r>
      <w:proofErr w:type="spellEnd"/>
      <w:r w:rsidRPr="00D40BFB">
        <w:rPr>
          <w:rFonts w:asciiTheme="majorBidi" w:hAnsiTheme="majorBidi" w:cstheme="majorBidi"/>
          <w:sz w:val="24"/>
          <w:szCs w:val="24"/>
          <w:lang w:bidi="fa-IR"/>
        </w:rPr>
        <w:t xml:space="preserve"> It was </w:t>
      </w:r>
      <w:proofErr w:type="spellStart"/>
      <w:r w:rsidRPr="00D40BFB">
        <w:rPr>
          <w:rFonts w:asciiTheme="majorBidi" w:hAnsiTheme="majorBidi" w:cstheme="majorBidi"/>
          <w:sz w:val="24"/>
          <w:szCs w:val="24"/>
          <w:lang w:bidi="fa-IR"/>
        </w:rPr>
        <w:t>subcultured</w:t>
      </w:r>
      <w:proofErr w:type="spellEnd"/>
      <w:r w:rsidRPr="00D40BFB">
        <w:rPr>
          <w:rFonts w:asciiTheme="majorBidi" w:hAnsiTheme="majorBidi" w:cstheme="majorBidi"/>
          <w:sz w:val="24"/>
          <w:szCs w:val="24"/>
          <w:lang w:bidi="fa-IR"/>
        </w:rPr>
        <w:t xml:space="preserve"> in a sodium lactate medium composed of 1% (v/v) sodium lactate syrup, 10 g/L casein peptone, and 10 g/L yeast extract, incubated at 30 °C under microaerophilic conditions</w:t>
      </w:r>
      <w:r w:rsidR="00DF4ED4">
        <w:rPr>
          <w:rFonts w:asciiTheme="majorBidi" w:hAnsiTheme="majorBidi" w:cstheme="majorBidi"/>
          <w:sz w:val="24"/>
          <w:szCs w:val="24"/>
          <w:lang w:bidi="fa-IR"/>
        </w:rPr>
        <w:t xml:space="preserve">. </w:t>
      </w:r>
      <w:r w:rsidR="007E7E17" w:rsidRPr="00B37048">
        <w:rPr>
          <w:rFonts w:asciiTheme="majorBidi" w:hAnsiTheme="majorBidi" w:cstheme="majorBidi"/>
          <w:sz w:val="24"/>
          <w:szCs w:val="24"/>
          <w:lang w:bidi="fa-IR"/>
        </w:rPr>
        <w:fldChar w:fldCharType="begin"/>
      </w:r>
      <w:r w:rsidR="007E7E17">
        <w:rPr>
          <w:rFonts w:asciiTheme="majorBidi" w:hAnsiTheme="majorBidi" w:cstheme="majorBidi"/>
          <w:sz w:val="24"/>
          <w:szCs w:val="24"/>
          <w:lang w:bidi="fa-IR"/>
        </w:rPr>
        <w:instrText xml:space="preserve"> ADDIN EN.CITE &lt;EndNote&gt;&lt;Cite&gt;&lt;Author&gt;Grinstead&lt;/Author&gt;&lt;Year&gt;1992&lt;/Year&gt;&lt;RecNum&gt;50&lt;/RecNum&gt;&lt;DisplayText&gt;(Grinstead and Barefoot 1992)&lt;/DisplayText&gt;&lt;record&gt;&lt;rec-number&gt;50&lt;/rec-number&gt;&lt;foreign-keys&gt;&lt;key app="EN" db-id="xr9vdvsvivparaevdw6pdt990ssfes9t9fs9" timestamp="1594454412"&gt;50&lt;/key&gt;&lt;/foreign-keys&gt;&lt;ref-type name="Journal Article"&gt;17&lt;/ref-type&gt;&lt;contributors&gt;&lt;authors&gt;&lt;author&gt;Grinstead, DA&lt;/author&gt;&lt;author&gt;Barefoot, SF&lt;/author&gt;&lt;/authors&gt;&lt;/contributors&gt;&lt;titles&gt;&lt;title&gt;Jenseniin G, a heat-stable bacteriocin produced by Propionibacterium jensenii P126&lt;/title&gt;&lt;secondary-title&gt;Applied and environmental microbiology&lt;/secondary-title&gt;&lt;/titles&gt;&lt;periodical&gt;&lt;full-title&gt;Applied and Environmental Microbiology&lt;/full-title&gt;&lt;/periodical&gt;&lt;pages&gt;215-220&lt;/pages&gt;&lt;volume&gt;58&lt;/volume&gt;&lt;number&gt;1&lt;/number&gt;&lt;dates&gt;&lt;year&gt;1992&lt;/year&gt;&lt;/dates&gt;&lt;isbn&gt;0099-2240&lt;/isbn&gt;&lt;urls&gt;&lt;/urls&gt;&lt;/record&gt;&lt;/Cite&gt;&lt;/EndNote&gt;</w:instrText>
      </w:r>
      <w:r w:rsidR="007E7E17" w:rsidRPr="00B37048">
        <w:rPr>
          <w:rFonts w:asciiTheme="majorBidi" w:hAnsiTheme="majorBidi" w:cstheme="majorBidi"/>
          <w:sz w:val="24"/>
          <w:szCs w:val="24"/>
          <w:lang w:bidi="fa-IR"/>
        </w:rPr>
        <w:fldChar w:fldCharType="separate"/>
      </w:r>
      <w:proofErr w:type="gramStart"/>
      <w:r w:rsidR="007E7E17">
        <w:rPr>
          <w:rFonts w:asciiTheme="majorBidi" w:hAnsiTheme="majorBidi" w:cstheme="majorBidi"/>
          <w:noProof/>
          <w:sz w:val="24"/>
          <w:szCs w:val="24"/>
          <w:lang w:bidi="fa-IR"/>
        </w:rPr>
        <w:t>(Grinstead and Barefoot 1992)</w:t>
      </w:r>
      <w:r w:rsidR="007E7E17" w:rsidRPr="00B37048">
        <w:rPr>
          <w:rFonts w:asciiTheme="majorBidi" w:hAnsiTheme="majorBidi" w:cstheme="majorBidi"/>
          <w:sz w:val="24"/>
          <w:szCs w:val="24"/>
          <w:lang w:bidi="fa-IR"/>
        </w:rPr>
        <w:fldChar w:fldCharType="end"/>
      </w:r>
      <w:r w:rsidR="007E7E17">
        <w:rPr>
          <w:rFonts w:asciiTheme="majorBidi" w:hAnsiTheme="majorBidi" w:cstheme="majorBidi"/>
          <w:sz w:val="24"/>
          <w:szCs w:val="24"/>
          <w:lang w:bidi="fa-IR"/>
        </w:rPr>
        <w:t>.</w:t>
      </w:r>
      <w:proofErr w:type="gramEnd"/>
    </w:p>
    <w:p w:rsidR="00222234" w:rsidRDefault="00222234" w:rsidP="00D452D3">
      <w:pPr>
        <w:autoSpaceDE w:val="0"/>
        <w:autoSpaceDN w:val="0"/>
        <w:adjustRightInd w:val="0"/>
        <w:spacing w:after="0" w:line="480" w:lineRule="auto"/>
        <w:jc w:val="both"/>
        <w:rPr>
          <w:rFonts w:asciiTheme="majorBidi" w:hAnsiTheme="majorBidi" w:cstheme="majorBidi"/>
          <w:sz w:val="24"/>
          <w:szCs w:val="24"/>
          <w:lang w:bidi="fa-IR"/>
        </w:rPr>
      </w:pPr>
    </w:p>
    <w:p w:rsidR="007E7E17" w:rsidRPr="0001545C" w:rsidRDefault="007E7E17" w:rsidP="0001545C">
      <w:pPr>
        <w:autoSpaceDE w:val="0"/>
        <w:autoSpaceDN w:val="0"/>
        <w:adjustRightInd w:val="0"/>
        <w:spacing w:after="0" w:line="480" w:lineRule="auto"/>
        <w:jc w:val="both"/>
        <w:rPr>
          <w:rFonts w:asciiTheme="majorBidi" w:hAnsiTheme="majorBidi" w:cstheme="majorBidi"/>
          <w:i/>
          <w:iCs/>
          <w:sz w:val="24"/>
          <w:szCs w:val="24"/>
          <w:lang w:bidi="fa-IR"/>
        </w:rPr>
      </w:pPr>
      <w:r w:rsidRPr="00B37048">
        <w:rPr>
          <w:rFonts w:asciiTheme="majorBidi" w:hAnsiTheme="majorBidi" w:cstheme="majorBidi"/>
          <w:i/>
          <w:iCs/>
          <w:sz w:val="24"/>
          <w:szCs w:val="24"/>
          <w:lang w:bidi="fa-IR"/>
        </w:rPr>
        <w:t>2.3. Milk preparation</w:t>
      </w:r>
    </w:p>
    <w:p w:rsidR="00D40BFB" w:rsidRPr="00D40BFB" w:rsidRDefault="00D40BFB" w:rsidP="00D452D3">
      <w:pPr>
        <w:autoSpaceDE w:val="0"/>
        <w:autoSpaceDN w:val="0"/>
        <w:adjustRightInd w:val="0"/>
        <w:spacing w:after="0" w:line="480" w:lineRule="auto"/>
        <w:jc w:val="both"/>
        <w:rPr>
          <w:rFonts w:asciiTheme="majorBidi" w:hAnsiTheme="majorBidi" w:cstheme="majorBidi"/>
          <w:sz w:val="24"/>
          <w:szCs w:val="24"/>
          <w:lang w:bidi="fa-IR"/>
        </w:rPr>
      </w:pPr>
      <w:r w:rsidRPr="00D40BFB">
        <w:rPr>
          <w:rFonts w:asciiTheme="majorBidi" w:hAnsiTheme="majorBidi" w:cstheme="majorBidi"/>
          <w:sz w:val="24"/>
          <w:szCs w:val="24"/>
          <w:lang w:bidi="fa-IR"/>
        </w:rPr>
        <w:t xml:space="preserve">To prepare reconstituted milk, 13% (w/v) skim milk powder was dissolved in distilled water. The milk was pasteurized at 90 °C for 30 minutes, </w:t>
      </w:r>
      <w:proofErr w:type="gramStart"/>
      <w:r w:rsidRPr="00D40BFB">
        <w:rPr>
          <w:rFonts w:asciiTheme="majorBidi" w:hAnsiTheme="majorBidi" w:cstheme="majorBidi"/>
          <w:sz w:val="24"/>
          <w:szCs w:val="24"/>
          <w:lang w:bidi="fa-IR"/>
        </w:rPr>
        <w:t>then</w:t>
      </w:r>
      <w:proofErr w:type="gramEnd"/>
      <w:r w:rsidRPr="00D40BFB">
        <w:rPr>
          <w:rFonts w:asciiTheme="majorBidi" w:hAnsiTheme="majorBidi" w:cstheme="majorBidi"/>
          <w:sz w:val="24"/>
          <w:szCs w:val="24"/>
          <w:lang w:bidi="fa-IR"/>
        </w:rPr>
        <w:t xml:space="preserve"> rapidly cooled in an ice-water bath to below 35 °C to prevent thermal shock to the probiotic cultures. The fat content of milk was adjusted using the Pearson square method.</w:t>
      </w:r>
    </w:p>
    <w:p w:rsidR="007E7E17" w:rsidRDefault="007336B3" w:rsidP="0001545C">
      <w:pPr>
        <w:autoSpaceDE w:val="0"/>
        <w:autoSpaceDN w:val="0"/>
        <w:adjustRightInd w:val="0"/>
        <w:spacing w:after="0" w:line="480" w:lineRule="auto"/>
        <w:jc w:val="both"/>
        <w:rPr>
          <w:rFonts w:asciiTheme="majorBidi" w:hAnsiTheme="majorBidi" w:cstheme="majorBidi"/>
          <w:sz w:val="24"/>
          <w:szCs w:val="24"/>
          <w:lang w:bidi="fa-IR"/>
        </w:rPr>
      </w:pPr>
      <w:r w:rsidRPr="007336B3">
        <w:rPr>
          <w:rFonts w:asciiTheme="majorBidi" w:hAnsiTheme="majorBidi" w:cstheme="majorBidi"/>
          <w:sz w:val="24"/>
          <w:szCs w:val="24"/>
          <w:lang w:bidi="fa-IR"/>
        </w:rPr>
        <w:t>.</w:t>
      </w:r>
    </w:p>
    <w:p w:rsidR="007E7E17" w:rsidRPr="0001545C" w:rsidRDefault="007E7E17" w:rsidP="0001545C">
      <w:pPr>
        <w:autoSpaceDE w:val="0"/>
        <w:autoSpaceDN w:val="0"/>
        <w:adjustRightInd w:val="0"/>
        <w:spacing w:after="0" w:line="480" w:lineRule="auto"/>
        <w:jc w:val="both"/>
        <w:rPr>
          <w:rFonts w:asciiTheme="majorBidi" w:hAnsiTheme="majorBidi" w:cstheme="majorBidi"/>
          <w:i/>
          <w:iCs/>
          <w:sz w:val="24"/>
          <w:szCs w:val="24"/>
          <w:lang w:bidi="fa-IR"/>
        </w:rPr>
      </w:pPr>
      <w:r w:rsidRPr="00B37048">
        <w:rPr>
          <w:rFonts w:asciiTheme="majorBidi" w:hAnsiTheme="majorBidi" w:cstheme="majorBidi"/>
          <w:i/>
          <w:iCs/>
          <w:sz w:val="24"/>
          <w:szCs w:val="24"/>
          <w:lang w:bidi="fa-IR"/>
        </w:rPr>
        <w:t>2.4. Fermentation</w:t>
      </w:r>
    </w:p>
    <w:p w:rsidR="00EE1D60" w:rsidRPr="00EE1D60" w:rsidRDefault="00EE1D60" w:rsidP="00D452D3">
      <w:pPr>
        <w:autoSpaceDE w:val="0"/>
        <w:autoSpaceDN w:val="0"/>
        <w:adjustRightInd w:val="0"/>
        <w:spacing w:after="0" w:line="480" w:lineRule="auto"/>
        <w:jc w:val="both"/>
        <w:rPr>
          <w:rFonts w:asciiTheme="majorBidi" w:hAnsiTheme="majorBidi" w:cstheme="majorBidi"/>
          <w:sz w:val="24"/>
          <w:szCs w:val="24"/>
          <w:rtl/>
          <w:lang w:bidi="fa-IR"/>
        </w:rPr>
      </w:pPr>
      <w:r w:rsidRPr="00EE1D60">
        <w:rPr>
          <w:rFonts w:asciiTheme="majorBidi" w:hAnsiTheme="majorBidi" w:cstheme="majorBidi"/>
          <w:sz w:val="24"/>
          <w:szCs w:val="24"/>
          <w:lang w:bidi="fa-IR"/>
        </w:rPr>
        <w:t>Three yogurt formulations were developed based on prior experimental experience and literature evidence. After inoculation with the respective cultures, the yogurt mixtures were transferred into 100-mL sterile polypropylene cups and incubated at 43 °C until the pH reached 4.6. Fermentation was immediately halted by rapid cooling in an ice bath, and samples were stored at 4 °C.</w:t>
      </w:r>
    </w:p>
    <w:p w:rsidR="00EE1D60" w:rsidRPr="00EE1D60" w:rsidRDefault="00EE1D60" w:rsidP="00D452D3">
      <w:pPr>
        <w:autoSpaceDE w:val="0"/>
        <w:autoSpaceDN w:val="0"/>
        <w:adjustRightInd w:val="0"/>
        <w:spacing w:after="0" w:line="480" w:lineRule="auto"/>
        <w:jc w:val="both"/>
        <w:rPr>
          <w:rFonts w:asciiTheme="majorBidi" w:hAnsiTheme="majorBidi" w:cstheme="majorBidi"/>
          <w:sz w:val="24"/>
          <w:szCs w:val="24"/>
          <w:rtl/>
          <w:lang w:bidi="fa-IR"/>
        </w:rPr>
      </w:pPr>
      <w:r w:rsidRPr="00EE1D60">
        <w:rPr>
          <w:rFonts w:asciiTheme="majorBidi" w:hAnsiTheme="majorBidi" w:cstheme="majorBidi"/>
          <w:sz w:val="24"/>
          <w:szCs w:val="24"/>
          <w:lang w:bidi="fa-IR"/>
        </w:rPr>
        <w:lastRenderedPageBreak/>
        <w:t>The experimental groups were:</w:t>
      </w:r>
    </w:p>
    <w:p w:rsidR="00EE1D60" w:rsidRPr="00EE1D60" w:rsidRDefault="00EE1D60" w:rsidP="00D452D3">
      <w:pPr>
        <w:autoSpaceDE w:val="0"/>
        <w:autoSpaceDN w:val="0"/>
        <w:adjustRightInd w:val="0"/>
        <w:spacing w:after="0" w:line="480" w:lineRule="auto"/>
        <w:jc w:val="both"/>
        <w:rPr>
          <w:rFonts w:asciiTheme="majorBidi" w:hAnsiTheme="majorBidi" w:cstheme="majorBidi"/>
          <w:sz w:val="24"/>
          <w:szCs w:val="24"/>
          <w:lang w:bidi="fa-IR"/>
        </w:rPr>
      </w:pPr>
      <w:r w:rsidRPr="00EE1D60">
        <w:rPr>
          <w:rFonts w:asciiTheme="majorBidi" w:hAnsiTheme="majorBidi" w:cstheme="majorBidi"/>
          <w:b/>
          <w:bCs/>
          <w:sz w:val="24"/>
          <w:szCs w:val="24"/>
          <w:lang w:bidi="fa-IR"/>
        </w:rPr>
        <w:t>YC</w:t>
      </w:r>
      <w:r w:rsidRPr="00EE1D60">
        <w:rPr>
          <w:rFonts w:asciiTheme="majorBidi" w:hAnsiTheme="majorBidi" w:cstheme="majorBidi"/>
          <w:sz w:val="24"/>
          <w:szCs w:val="24"/>
          <w:lang w:bidi="fa-IR"/>
        </w:rPr>
        <w:t>: Yogurt made using only the traditional starter (ST and LB).</w:t>
      </w:r>
    </w:p>
    <w:p w:rsidR="00EE1D60" w:rsidRPr="00EE1D60" w:rsidRDefault="00EE1D60" w:rsidP="00D452D3">
      <w:pPr>
        <w:autoSpaceDE w:val="0"/>
        <w:autoSpaceDN w:val="0"/>
        <w:adjustRightInd w:val="0"/>
        <w:spacing w:after="0" w:line="480" w:lineRule="auto"/>
        <w:jc w:val="both"/>
        <w:rPr>
          <w:rFonts w:asciiTheme="majorBidi" w:hAnsiTheme="majorBidi" w:cstheme="majorBidi"/>
          <w:sz w:val="24"/>
          <w:szCs w:val="24"/>
          <w:lang w:bidi="fa-IR"/>
        </w:rPr>
      </w:pPr>
      <w:r w:rsidRPr="00EE1D60">
        <w:rPr>
          <w:rFonts w:asciiTheme="majorBidi" w:hAnsiTheme="majorBidi" w:cstheme="majorBidi"/>
          <w:b/>
          <w:bCs/>
          <w:sz w:val="24"/>
          <w:szCs w:val="24"/>
          <w:lang w:bidi="fa-IR"/>
        </w:rPr>
        <w:t>YC + PS4</w:t>
      </w:r>
      <w:r w:rsidRPr="00EE1D60">
        <w:rPr>
          <w:rFonts w:asciiTheme="majorBidi" w:hAnsiTheme="majorBidi" w:cstheme="majorBidi"/>
          <w:sz w:val="24"/>
          <w:szCs w:val="24"/>
          <w:lang w:bidi="fa-IR"/>
        </w:rPr>
        <w:t xml:space="preserve">: Yogurt prepared with traditional starter and </w:t>
      </w:r>
      <w:r w:rsidRPr="00EE1D60">
        <w:rPr>
          <w:rFonts w:asciiTheme="majorBidi" w:hAnsiTheme="majorBidi" w:cstheme="majorBidi"/>
          <w:i/>
          <w:iCs/>
          <w:sz w:val="24"/>
          <w:szCs w:val="24"/>
          <w:lang w:bidi="fa-IR"/>
        </w:rPr>
        <w:t xml:space="preserve">P. </w:t>
      </w:r>
      <w:proofErr w:type="spellStart"/>
      <w:r w:rsidRPr="00EE1D60">
        <w:rPr>
          <w:rFonts w:asciiTheme="majorBidi" w:hAnsiTheme="majorBidi" w:cstheme="majorBidi"/>
          <w:i/>
          <w:iCs/>
          <w:sz w:val="24"/>
          <w:szCs w:val="24"/>
          <w:lang w:bidi="fa-IR"/>
        </w:rPr>
        <w:t>freudenreichii</w:t>
      </w:r>
      <w:proofErr w:type="spellEnd"/>
      <w:r w:rsidRPr="00EE1D60">
        <w:rPr>
          <w:rFonts w:asciiTheme="majorBidi" w:hAnsiTheme="majorBidi" w:cstheme="majorBidi"/>
          <w:i/>
          <w:iCs/>
          <w:sz w:val="24"/>
          <w:szCs w:val="24"/>
          <w:lang w:bidi="fa-IR"/>
        </w:rPr>
        <w:t xml:space="preserve"> ssp. </w:t>
      </w:r>
      <w:proofErr w:type="spellStart"/>
      <w:r w:rsidRPr="00EE1D60">
        <w:rPr>
          <w:rFonts w:asciiTheme="majorBidi" w:hAnsiTheme="majorBidi" w:cstheme="majorBidi"/>
          <w:i/>
          <w:iCs/>
          <w:sz w:val="24"/>
          <w:szCs w:val="24"/>
          <w:lang w:bidi="fa-IR"/>
        </w:rPr>
        <w:t>shermanii</w:t>
      </w:r>
      <w:proofErr w:type="spellEnd"/>
      <w:r w:rsidRPr="00EE1D60">
        <w:rPr>
          <w:rFonts w:asciiTheme="majorBidi" w:hAnsiTheme="majorBidi" w:cstheme="majorBidi"/>
          <w:sz w:val="24"/>
          <w:szCs w:val="24"/>
          <w:lang w:bidi="fa-IR"/>
        </w:rPr>
        <w:t>.</w:t>
      </w:r>
    </w:p>
    <w:p w:rsidR="00EE1D60" w:rsidRPr="00EE1D60" w:rsidRDefault="00EE1D60" w:rsidP="00D452D3">
      <w:pPr>
        <w:autoSpaceDE w:val="0"/>
        <w:autoSpaceDN w:val="0"/>
        <w:adjustRightInd w:val="0"/>
        <w:spacing w:after="0" w:line="480" w:lineRule="auto"/>
        <w:jc w:val="both"/>
        <w:rPr>
          <w:rFonts w:asciiTheme="majorBidi" w:hAnsiTheme="majorBidi" w:cstheme="majorBidi"/>
          <w:sz w:val="24"/>
          <w:szCs w:val="24"/>
          <w:lang w:bidi="fa-IR"/>
        </w:rPr>
      </w:pPr>
      <w:r w:rsidRPr="00EE1D60">
        <w:rPr>
          <w:rFonts w:asciiTheme="majorBidi" w:hAnsiTheme="majorBidi" w:cstheme="majorBidi"/>
          <w:b/>
          <w:bCs/>
          <w:sz w:val="24"/>
          <w:szCs w:val="24"/>
          <w:lang w:bidi="fa-IR"/>
        </w:rPr>
        <w:t>YC + PS4 + Inulin</w:t>
      </w:r>
      <w:r w:rsidRPr="00EE1D60">
        <w:rPr>
          <w:rFonts w:asciiTheme="majorBidi" w:hAnsiTheme="majorBidi" w:cstheme="majorBidi"/>
          <w:sz w:val="24"/>
          <w:szCs w:val="24"/>
          <w:lang w:bidi="fa-IR"/>
        </w:rPr>
        <w:t xml:space="preserve">: Yogurt containing traditional starter, </w:t>
      </w:r>
      <w:r w:rsidRPr="00EE1D60">
        <w:rPr>
          <w:rFonts w:asciiTheme="majorBidi" w:hAnsiTheme="majorBidi" w:cstheme="majorBidi"/>
          <w:i/>
          <w:iCs/>
          <w:sz w:val="24"/>
          <w:szCs w:val="24"/>
          <w:lang w:bidi="fa-IR"/>
        </w:rPr>
        <w:t xml:space="preserve">P. </w:t>
      </w:r>
      <w:proofErr w:type="spellStart"/>
      <w:r w:rsidRPr="00EE1D60">
        <w:rPr>
          <w:rFonts w:asciiTheme="majorBidi" w:hAnsiTheme="majorBidi" w:cstheme="majorBidi"/>
          <w:i/>
          <w:iCs/>
          <w:sz w:val="24"/>
          <w:szCs w:val="24"/>
          <w:lang w:bidi="fa-IR"/>
        </w:rPr>
        <w:t>freudenreichii</w:t>
      </w:r>
      <w:proofErr w:type="spellEnd"/>
      <w:r w:rsidRPr="00EE1D60">
        <w:rPr>
          <w:rFonts w:asciiTheme="majorBidi" w:hAnsiTheme="majorBidi" w:cstheme="majorBidi"/>
          <w:sz w:val="24"/>
          <w:szCs w:val="24"/>
          <w:lang w:bidi="fa-IR"/>
        </w:rPr>
        <w:t>, and 2% (w/v) inulin.</w:t>
      </w:r>
    </w:p>
    <w:p w:rsidR="00222234" w:rsidRDefault="00222234" w:rsidP="00D452D3">
      <w:pPr>
        <w:autoSpaceDE w:val="0"/>
        <w:autoSpaceDN w:val="0"/>
        <w:adjustRightInd w:val="0"/>
        <w:spacing w:after="0" w:line="480" w:lineRule="auto"/>
        <w:jc w:val="both"/>
        <w:rPr>
          <w:rFonts w:asciiTheme="majorBidi" w:hAnsiTheme="majorBidi" w:cstheme="majorBidi"/>
          <w:sz w:val="24"/>
          <w:szCs w:val="24"/>
          <w:lang w:bidi="fa-IR"/>
        </w:rPr>
      </w:pPr>
    </w:p>
    <w:p w:rsidR="007E7E17" w:rsidRDefault="007E7E17" w:rsidP="00D452D3">
      <w:pPr>
        <w:autoSpaceDE w:val="0"/>
        <w:autoSpaceDN w:val="0"/>
        <w:adjustRightInd w:val="0"/>
        <w:spacing w:after="0" w:line="480" w:lineRule="auto"/>
        <w:jc w:val="both"/>
        <w:rPr>
          <w:rFonts w:asciiTheme="majorBidi" w:hAnsiTheme="majorBidi" w:cstheme="majorBidi"/>
          <w:i/>
          <w:iCs/>
          <w:sz w:val="24"/>
          <w:szCs w:val="24"/>
          <w:lang w:bidi="fa-IR"/>
        </w:rPr>
      </w:pPr>
      <w:r>
        <w:rPr>
          <w:rFonts w:asciiTheme="majorBidi" w:hAnsiTheme="majorBidi" w:cstheme="majorBidi"/>
          <w:i/>
          <w:iCs/>
          <w:sz w:val="24"/>
          <w:szCs w:val="24"/>
          <w:lang w:bidi="fa-IR"/>
        </w:rPr>
        <w:t xml:space="preserve">2.5. </w:t>
      </w:r>
      <w:r w:rsidR="00D3323E" w:rsidRPr="00D3323E">
        <w:rPr>
          <w:i/>
          <w:iCs/>
          <w:sz w:val="24"/>
          <w:szCs w:val="24"/>
        </w:rPr>
        <w:t>P</w:t>
      </w:r>
      <w:r w:rsidRPr="004C702C">
        <w:rPr>
          <w:rFonts w:asciiTheme="majorBidi" w:hAnsiTheme="majorBidi" w:cstheme="majorBidi"/>
          <w:i/>
          <w:iCs/>
          <w:sz w:val="24"/>
          <w:szCs w:val="24"/>
          <w:lang w:bidi="fa-IR"/>
        </w:rPr>
        <w:t>hysicochemical</w:t>
      </w:r>
      <w:r w:rsidRPr="00BA3E27">
        <w:rPr>
          <w:rFonts w:asciiTheme="majorBidi" w:hAnsiTheme="majorBidi" w:cstheme="majorBidi"/>
          <w:i/>
          <w:iCs/>
          <w:sz w:val="24"/>
          <w:szCs w:val="24"/>
          <w:lang w:bidi="fa-IR"/>
        </w:rPr>
        <w:t xml:space="preserve"> analysis</w:t>
      </w:r>
    </w:p>
    <w:p w:rsidR="00EE1D60" w:rsidRPr="00EE1D60" w:rsidRDefault="00EE1D60" w:rsidP="00D452D3">
      <w:pPr>
        <w:autoSpaceDE w:val="0"/>
        <w:autoSpaceDN w:val="0"/>
        <w:adjustRightInd w:val="0"/>
        <w:spacing w:after="0" w:line="480" w:lineRule="auto"/>
        <w:jc w:val="both"/>
        <w:rPr>
          <w:rFonts w:asciiTheme="majorBidi" w:hAnsiTheme="majorBidi" w:cstheme="majorBidi"/>
          <w:sz w:val="24"/>
          <w:szCs w:val="24"/>
          <w:lang w:bidi="fa-IR"/>
        </w:rPr>
      </w:pPr>
      <w:r w:rsidRPr="00EE1D60">
        <w:rPr>
          <w:rFonts w:asciiTheme="majorBidi" w:hAnsiTheme="majorBidi" w:cstheme="majorBidi"/>
          <w:sz w:val="24"/>
          <w:szCs w:val="24"/>
          <w:lang w:bidi="fa-IR"/>
        </w:rPr>
        <w:t>In this study, physicochemical parameters were measured during fermentation and also during 21 days of storage of yogurt samples at 4 °C.</w:t>
      </w:r>
    </w:p>
    <w:p w:rsidR="00222234" w:rsidRPr="00EE1D60" w:rsidRDefault="00222234" w:rsidP="00D452D3">
      <w:pPr>
        <w:autoSpaceDE w:val="0"/>
        <w:autoSpaceDN w:val="0"/>
        <w:adjustRightInd w:val="0"/>
        <w:spacing w:after="0" w:line="480" w:lineRule="auto"/>
        <w:jc w:val="both"/>
        <w:rPr>
          <w:rFonts w:asciiTheme="majorBidi" w:hAnsiTheme="majorBidi" w:cstheme="majorBidi"/>
          <w:sz w:val="24"/>
          <w:szCs w:val="24"/>
          <w:lang w:bidi="fa-IR"/>
        </w:rPr>
      </w:pPr>
    </w:p>
    <w:p w:rsidR="00EE1D60" w:rsidRPr="00EE1D60" w:rsidRDefault="00EE1D60" w:rsidP="00D452D3">
      <w:pPr>
        <w:autoSpaceDE w:val="0"/>
        <w:autoSpaceDN w:val="0"/>
        <w:adjustRightInd w:val="0"/>
        <w:spacing w:after="0" w:line="480" w:lineRule="auto"/>
        <w:jc w:val="both"/>
        <w:rPr>
          <w:rFonts w:asciiTheme="majorBidi" w:hAnsiTheme="majorBidi" w:cstheme="majorBidi"/>
          <w:b/>
          <w:bCs/>
          <w:sz w:val="24"/>
          <w:szCs w:val="24"/>
          <w:lang w:bidi="fa-IR"/>
        </w:rPr>
      </w:pPr>
      <w:r w:rsidRPr="00EE1D60">
        <w:rPr>
          <w:rFonts w:asciiTheme="majorBidi" w:hAnsiTheme="majorBidi" w:cstheme="majorBidi"/>
          <w:b/>
          <w:bCs/>
          <w:sz w:val="24"/>
          <w:szCs w:val="24"/>
          <w:lang w:bidi="fa-IR"/>
        </w:rPr>
        <w:t xml:space="preserve">  pH Measurement: </w:t>
      </w:r>
      <w:r w:rsidRPr="00EE1D60">
        <w:rPr>
          <w:rFonts w:asciiTheme="majorBidi" w:hAnsiTheme="majorBidi" w:cstheme="majorBidi"/>
          <w:sz w:val="24"/>
          <w:szCs w:val="24"/>
          <w:lang w:bidi="fa-IR"/>
        </w:rPr>
        <w:t>The pH and redox potential of yogurt samples were measured at room temperature using a 605 pH meter (</w:t>
      </w:r>
      <w:proofErr w:type="spellStart"/>
      <w:r w:rsidRPr="00EE1D60">
        <w:rPr>
          <w:rFonts w:asciiTheme="majorBidi" w:hAnsiTheme="majorBidi" w:cstheme="majorBidi"/>
          <w:sz w:val="24"/>
          <w:szCs w:val="24"/>
          <w:lang w:bidi="fa-IR"/>
        </w:rPr>
        <w:t>Methrohm</w:t>
      </w:r>
      <w:proofErr w:type="spellEnd"/>
      <w:r w:rsidRPr="00EE1D60">
        <w:rPr>
          <w:rFonts w:asciiTheme="majorBidi" w:hAnsiTheme="majorBidi" w:cstheme="majorBidi"/>
          <w:sz w:val="24"/>
          <w:szCs w:val="24"/>
          <w:lang w:bidi="fa-IR"/>
        </w:rPr>
        <w:t xml:space="preserve"> AG, </w:t>
      </w:r>
      <w:proofErr w:type="spellStart"/>
      <w:r w:rsidRPr="00EE1D60">
        <w:rPr>
          <w:rFonts w:asciiTheme="majorBidi" w:hAnsiTheme="majorBidi" w:cstheme="majorBidi"/>
          <w:sz w:val="24"/>
          <w:szCs w:val="24"/>
          <w:lang w:bidi="fa-IR"/>
        </w:rPr>
        <w:t>Herisau</w:t>
      </w:r>
      <w:proofErr w:type="spellEnd"/>
      <w:r w:rsidRPr="00EE1D60">
        <w:rPr>
          <w:rFonts w:asciiTheme="majorBidi" w:hAnsiTheme="majorBidi" w:cstheme="majorBidi"/>
          <w:sz w:val="24"/>
          <w:szCs w:val="24"/>
          <w:lang w:bidi="fa-IR"/>
        </w:rPr>
        <w:t>, Switzerland).</w:t>
      </w:r>
    </w:p>
    <w:p w:rsidR="00EE1D60" w:rsidRPr="00EE1D60" w:rsidRDefault="00EE1D60" w:rsidP="00D452D3">
      <w:pPr>
        <w:autoSpaceDE w:val="0"/>
        <w:autoSpaceDN w:val="0"/>
        <w:adjustRightInd w:val="0"/>
        <w:spacing w:after="0" w:line="480" w:lineRule="auto"/>
        <w:jc w:val="both"/>
        <w:rPr>
          <w:rFonts w:asciiTheme="majorBidi" w:hAnsiTheme="majorBidi" w:cstheme="majorBidi"/>
          <w:b/>
          <w:bCs/>
          <w:sz w:val="24"/>
          <w:szCs w:val="24"/>
          <w:lang w:bidi="fa-IR"/>
        </w:rPr>
      </w:pPr>
      <w:r w:rsidRPr="00EE1D60">
        <w:rPr>
          <w:rFonts w:asciiTheme="majorBidi" w:hAnsiTheme="majorBidi" w:cstheme="majorBidi"/>
          <w:b/>
          <w:bCs/>
          <w:sz w:val="24"/>
          <w:szCs w:val="24"/>
          <w:lang w:bidi="fa-IR"/>
        </w:rPr>
        <w:t xml:space="preserve"> Titratable Acidity: </w:t>
      </w:r>
      <w:r w:rsidRPr="00EE1D60">
        <w:rPr>
          <w:rFonts w:asciiTheme="majorBidi" w:hAnsiTheme="majorBidi" w:cstheme="majorBidi"/>
          <w:sz w:val="24"/>
          <w:szCs w:val="24"/>
          <w:lang w:bidi="fa-IR"/>
        </w:rPr>
        <w:t xml:space="preserve">Acidity was determined by titrating a 10 mL yogurt sample mixed with 10 mL distilled water using 0.1 N </w:t>
      </w:r>
      <w:proofErr w:type="spellStart"/>
      <w:r w:rsidRPr="00EE1D60">
        <w:rPr>
          <w:rFonts w:asciiTheme="majorBidi" w:hAnsiTheme="majorBidi" w:cstheme="majorBidi"/>
          <w:sz w:val="24"/>
          <w:szCs w:val="24"/>
          <w:lang w:bidi="fa-IR"/>
        </w:rPr>
        <w:t>NaOH</w:t>
      </w:r>
      <w:proofErr w:type="spellEnd"/>
      <w:r w:rsidRPr="00EE1D60">
        <w:rPr>
          <w:rFonts w:asciiTheme="majorBidi" w:hAnsiTheme="majorBidi" w:cstheme="majorBidi"/>
          <w:sz w:val="24"/>
          <w:szCs w:val="24"/>
          <w:lang w:bidi="fa-IR"/>
        </w:rPr>
        <w:t xml:space="preserve"> and 0.5% phenolphthalei</w:t>
      </w:r>
      <w:r>
        <w:rPr>
          <w:rFonts w:asciiTheme="majorBidi" w:hAnsiTheme="majorBidi" w:cstheme="majorBidi"/>
          <w:sz w:val="24"/>
          <w:szCs w:val="24"/>
          <w:lang w:bidi="fa-IR"/>
        </w:rPr>
        <w:t>n as an indicator, according to</w:t>
      </w:r>
    </w:p>
    <w:p w:rsidR="007E7E17" w:rsidRDefault="007E7E17" w:rsidP="00D452D3">
      <w:pPr>
        <w:autoSpaceDE w:val="0"/>
        <w:autoSpaceDN w:val="0"/>
        <w:adjustRightInd w:val="0"/>
        <w:spacing w:after="0" w:line="480" w:lineRule="auto"/>
        <w:jc w:val="both"/>
        <w:rPr>
          <w:rFonts w:asciiTheme="majorBidi" w:hAnsiTheme="majorBidi" w:cstheme="majorBidi"/>
          <w:sz w:val="24"/>
          <w:szCs w:val="24"/>
          <w:lang w:bidi="fa-IR"/>
        </w:rPr>
      </w:pPr>
      <w:r>
        <w:rPr>
          <w:rFonts w:asciiTheme="majorBidi" w:hAnsiTheme="majorBidi" w:cstheme="majorBidi"/>
          <w:sz w:val="24"/>
          <w:szCs w:val="24"/>
          <w:lang w:bidi="fa-IR"/>
        </w:rPr>
        <w:fldChar w:fldCharType="begin"/>
      </w:r>
      <w:r>
        <w:rPr>
          <w:rFonts w:asciiTheme="majorBidi" w:hAnsiTheme="majorBidi" w:cstheme="majorBidi"/>
          <w:sz w:val="24"/>
          <w:szCs w:val="24"/>
          <w:lang w:bidi="fa-IR"/>
        </w:rPr>
        <w:instrText xml:space="preserve"> ADDIN EN.CITE &lt;EndNote&gt;&lt;Cite&gt;&lt;Author&gt;Dave&lt;/Author&gt;&lt;Year&gt;1997&lt;/Year&gt;&lt;RecNum&gt;108&lt;/RecNum&gt;&lt;DisplayText&gt;(Dave and Shah 1997)&lt;/DisplayText&gt;&lt;record&gt;&lt;rec-number&gt;108&lt;/rec-number&gt;&lt;foreign-keys&gt;&lt;key app="EN" db-id="exe0vff54sat5xef90opxxar0095zxw9wrvs" timestamp="1609350900"&gt;108&lt;/key&gt;&lt;/foreign-keys&gt;&lt;ref-type name="Journal Article"&gt;17&lt;/ref-type&gt;&lt;contributors&gt;&lt;authors&gt;&lt;author&gt;Dave, Rajiv I&lt;/author&gt;&lt;author&gt;Shah, Nagendra P&lt;/author&gt;&lt;/authors&gt;&lt;/contributors&gt;&lt;titles&gt;&lt;title&gt;Viability of yoghurt and probiotic bacteria in yoghurts made from commercial starter cultures&lt;/title&gt;&lt;secondary-title&gt;International Dairy Journal&lt;/secondary-title&gt;&lt;/titles&gt;&lt;periodical&gt;&lt;full-title&gt;International Dairy Journal&lt;/full-title&gt;&lt;/periodical&gt;&lt;pages&gt;31-41&lt;/pages&gt;&lt;volume&gt;7&lt;/volume&gt;&lt;number&gt;1&lt;/number&gt;&lt;dates&gt;&lt;year&gt;1997&lt;/year&gt;&lt;/dates&gt;&lt;isbn&gt;0958-6946&lt;/isbn&gt;&lt;urls&gt;&lt;/urls&gt;&lt;/record&gt;&lt;/Cite&gt;&lt;/EndNote&gt;</w:instrText>
      </w:r>
      <w:r>
        <w:rPr>
          <w:rFonts w:asciiTheme="majorBidi" w:hAnsiTheme="majorBidi" w:cstheme="majorBidi"/>
          <w:sz w:val="24"/>
          <w:szCs w:val="24"/>
          <w:lang w:bidi="fa-IR"/>
        </w:rPr>
        <w:fldChar w:fldCharType="separate"/>
      </w:r>
      <w:proofErr w:type="gramStart"/>
      <w:r>
        <w:rPr>
          <w:rFonts w:asciiTheme="majorBidi" w:hAnsiTheme="majorBidi" w:cstheme="majorBidi"/>
          <w:noProof/>
          <w:sz w:val="24"/>
          <w:szCs w:val="24"/>
          <w:lang w:bidi="fa-IR"/>
        </w:rPr>
        <w:t>(Dave and Shah 1997)</w:t>
      </w:r>
      <w:r>
        <w:rPr>
          <w:rFonts w:asciiTheme="majorBidi" w:hAnsiTheme="majorBidi" w:cstheme="majorBidi"/>
          <w:sz w:val="24"/>
          <w:szCs w:val="24"/>
          <w:lang w:bidi="fa-IR"/>
        </w:rPr>
        <w:fldChar w:fldCharType="end"/>
      </w:r>
      <w:r>
        <w:rPr>
          <w:rFonts w:asciiTheme="majorBidi" w:hAnsiTheme="majorBidi" w:cstheme="majorBidi"/>
          <w:sz w:val="24"/>
          <w:szCs w:val="24"/>
          <w:lang w:bidi="fa-IR"/>
        </w:rPr>
        <w:t>.</w:t>
      </w:r>
      <w:proofErr w:type="gramEnd"/>
    </w:p>
    <w:p w:rsidR="00EE1D60" w:rsidRPr="00EE1D60" w:rsidRDefault="00EE1D60" w:rsidP="00D452D3">
      <w:pPr>
        <w:autoSpaceDE w:val="0"/>
        <w:autoSpaceDN w:val="0"/>
        <w:adjustRightInd w:val="0"/>
        <w:spacing w:after="0" w:line="480" w:lineRule="auto"/>
        <w:jc w:val="both"/>
        <w:rPr>
          <w:rFonts w:asciiTheme="majorBidi" w:hAnsiTheme="majorBidi" w:cstheme="majorBidi"/>
          <w:b/>
          <w:bCs/>
          <w:sz w:val="24"/>
          <w:szCs w:val="24"/>
          <w:lang w:bidi="fa-IR"/>
        </w:rPr>
      </w:pPr>
      <w:r w:rsidRPr="00EE1D60">
        <w:rPr>
          <w:rFonts w:asciiTheme="majorBidi" w:hAnsiTheme="majorBidi" w:cstheme="majorBidi"/>
          <w:b/>
          <w:bCs/>
          <w:sz w:val="24"/>
          <w:szCs w:val="24"/>
          <w:lang w:bidi="fa-IR"/>
        </w:rPr>
        <w:t xml:space="preserve">Water Holding Capacity (WHC): </w:t>
      </w:r>
      <w:r w:rsidRPr="00EE1D60">
        <w:rPr>
          <w:rFonts w:asciiTheme="majorBidi" w:hAnsiTheme="majorBidi" w:cstheme="majorBidi"/>
          <w:sz w:val="24"/>
          <w:szCs w:val="24"/>
          <w:lang w:bidi="fa-IR"/>
        </w:rPr>
        <w:t>WHC was evaluated by centrifuging 5 g of yogurt at 4500 rpm for 30 minutes at 10 °C. The WHC percentage was calculated as follows:</w:t>
      </w:r>
    </w:p>
    <w:p w:rsidR="007E7E17" w:rsidRDefault="007E7E17" w:rsidP="00D452D3">
      <w:pPr>
        <w:autoSpaceDE w:val="0"/>
        <w:autoSpaceDN w:val="0"/>
        <w:adjustRightInd w:val="0"/>
        <w:spacing w:after="0" w:line="480" w:lineRule="auto"/>
        <w:jc w:val="both"/>
      </w:pPr>
      <w:r w:rsidRPr="00894196">
        <w:rPr>
          <w:rFonts w:asciiTheme="majorBidi" w:hAnsiTheme="majorBidi" w:cstheme="majorBidi"/>
          <w:sz w:val="24"/>
          <w:szCs w:val="24"/>
          <w:lang w:bidi="fa-IR"/>
        </w:rPr>
        <w:t>:</w:t>
      </w:r>
    </w:p>
    <w:p w:rsidR="007E7E17" w:rsidRPr="00B163DC" w:rsidRDefault="007E7E17" w:rsidP="00D452D3">
      <w:pPr>
        <w:autoSpaceDE w:val="0"/>
        <w:autoSpaceDN w:val="0"/>
        <w:adjustRightInd w:val="0"/>
        <w:spacing w:after="0" w:line="480" w:lineRule="auto"/>
        <w:jc w:val="both"/>
        <w:rPr>
          <w:rFonts w:asciiTheme="majorBidi" w:hAnsiTheme="majorBidi" w:cstheme="majorBidi"/>
          <w:sz w:val="24"/>
          <w:szCs w:val="24"/>
          <w:lang w:bidi="fa-IR"/>
        </w:rPr>
      </w:pPr>
      <w:r w:rsidRPr="00B163DC">
        <w:rPr>
          <w:rFonts w:asciiTheme="majorBidi" w:hAnsiTheme="majorBidi" w:cstheme="majorBidi"/>
          <w:sz w:val="24"/>
          <w:szCs w:val="24"/>
          <w:lang w:bidi="fa-IR"/>
        </w:rPr>
        <w:t>WHC</w:t>
      </w:r>
      <w:r>
        <w:rPr>
          <w:rFonts w:asciiTheme="majorBidi" w:hAnsiTheme="majorBidi" w:cstheme="majorBidi"/>
          <w:sz w:val="24"/>
          <w:szCs w:val="24"/>
          <w:lang w:bidi="fa-IR"/>
        </w:rPr>
        <w:t xml:space="preserve"> (</w:t>
      </w:r>
      <w:r w:rsidRPr="00B163DC">
        <w:rPr>
          <w:rFonts w:asciiTheme="majorBidi" w:hAnsiTheme="majorBidi" w:cstheme="majorBidi"/>
          <w:sz w:val="24"/>
          <w:szCs w:val="24"/>
          <w:lang w:bidi="fa-IR"/>
        </w:rPr>
        <w:t>%</w:t>
      </w:r>
      <w:r>
        <w:rPr>
          <w:rFonts w:asciiTheme="majorBidi" w:hAnsiTheme="majorBidi" w:cstheme="majorBidi"/>
          <w:sz w:val="24"/>
          <w:szCs w:val="24"/>
          <w:lang w:bidi="fa-IR"/>
        </w:rPr>
        <w:t xml:space="preserve">) </w:t>
      </w:r>
      <w:r w:rsidR="004E219D">
        <w:rPr>
          <w:rFonts w:asciiTheme="majorBidi" w:hAnsiTheme="majorBidi" w:cstheme="majorBidi"/>
          <w:sz w:val="24"/>
          <w:szCs w:val="24"/>
          <w:lang w:bidi="fa-IR"/>
        </w:rPr>
        <w:t>=</w:t>
      </w:r>
      <w:r w:rsidRPr="00B163DC">
        <w:rPr>
          <w:rFonts w:asciiTheme="majorBidi" w:hAnsiTheme="majorBidi" w:cstheme="majorBidi"/>
          <w:sz w:val="24"/>
          <w:szCs w:val="24"/>
          <w:lang w:bidi="fa-IR"/>
        </w:rPr>
        <w:t xml:space="preserve"> (1</w:t>
      </w:r>
      <w:r w:rsidR="00D3323E">
        <w:rPr>
          <w:rFonts w:asciiTheme="majorBidi" w:hAnsiTheme="majorBidi" w:cstheme="majorBidi"/>
          <w:sz w:val="24"/>
          <w:szCs w:val="24"/>
          <w:lang w:bidi="fa-IR"/>
        </w:rPr>
        <w:t xml:space="preserve"> </w:t>
      </w:r>
      <w:r w:rsidRPr="00B163DC">
        <w:rPr>
          <w:rFonts w:asciiTheme="majorBidi" w:hAnsiTheme="majorBidi" w:cstheme="majorBidi"/>
          <w:sz w:val="24"/>
          <w:szCs w:val="24"/>
          <w:lang w:bidi="fa-IR"/>
        </w:rPr>
        <w:t>-</w:t>
      </w:r>
      <w:r w:rsidR="00D3323E">
        <w:rPr>
          <w:rFonts w:asciiTheme="majorBidi" w:hAnsiTheme="majorBidi" w:cstheme="majorBidi"/>
          <w:sz w:val="24"/>
          <w:szCs w:val="24"/>
          <w:lang w:bidi="fa-IR"/>
        </w:rPr>
        <w:t xml:space="preserve"> </w:t>
      </w:r>
      <w:r w:rsidRPr="00B163DC">
        <w:rPr>
          <w:rFonts w:asciiTheme="majorBidi" w:hAnsiTheme="majorBidi" w:cstheme="majorBidi"/>
          <w:sz w:val="24"/>
          <w:szCs w:val="24"/>
          <w:lang w:bidi="fa-IR"/>
        </w:rPr>
        <w:t>W</w:t>
      </w:r>
      <w:r w:rsidRPr="00B163DC">
        <w:rPr>
          <w:rFonts w:asciiTheme="majorBidi" w:hAnsiTheme="majorBidi" w:cstheme="majorBidi"/>
          <w:sz w:val="24"/>
          <w:szCs w:val="24"/>
          <w:vertAlign w:val="subscript"/>
          <w:lang w:bidi="fa-IR"/>
        </w:rPr>
        <w:t>1</w:t>
      </w:r>
      <w:r w:rsidRPr="00B163DC">
        <w:rPr>
          <w:rFonts w:asciiTheme="majorBidi" w:hAnsiTheme="majorBidi" w:cstheme="majorBidi"/>
          <w:sz w:val="24"/>
          <w:szCs w:val="24"/>
          <w:lang w:bidi="fa-IR"/>
        </w:rPr>
        <w:t>/W</w:t>
      </w:r>
      <w:r w:rsidRPr="00B163DC">
        <w:rPr>
          <w:rFonts w:asciiTheme="majorBidi" w:hAnsiTheme="majorBidi" w:cstheme="majorBidi"/>
          <w:sz w:val="24"/>
          <w:szCs w:val="24"/>
          <w:vertAlign w:val="subscript"/>
          <w:lang w:bidi="fa-IR"/>
        </w:rPr>
        <w:t>2</w:t>
      </w:r>
      <w:r w:rsidRPr="00B163DC">
        <w:rPr>
          <w:rFonts w:asciiTheme="majorBidi" w:hAnsiTheme="majorBidi" w:cstheme="majorBidi"/>
          <w:sz w:val="24"/>
          <w:szCs w:val="24"/>
          <w:lang w:bidi="fa-IR"/>
        </w:rPr>
        <w:t xml:space="preserve">) × 100 </w:t>
      </w:r>
    </w:p>
    <w:p w:rsidR="004E758C" w:rsidRDefault="007E7E17" w:rsidP="00D452D3">
      <w:pPr>
        <w:autoSpaceDE w:val="0"/>
        <w:autoSpaceDN w:val="0"/>
        <w:adjustRightInd w:val="0"/>
        <w:spacing w:after="0" w:line="480" w:lineRule="auto"/>
        <w:jc w:val="both"/>
        <w:rPr>
          <w:rFonts w:asciiTheme="majorBidi" w:hAnsiTheme="majorBidi" w:cstheme="majorBidi"/>
          <w:sz w:val="24"/>
          <w:szCs w:val="24"/>
          <w:lang w:bidi="fa-IR"/>
        </w:rPr>
      </w:pPr>
      <w:r>
        <w:t xml:space="preserve"> </w:t>
      </w:r>
      <w:proofErr w:type="gramStart"/>
      <w:r w:rsidRPr="00B163DC">
        <w:rPr>
          <w:rFonts w:asciiTheme="majorBidi" w:hAnsiTheme="majorBidi" w:cstheme="majorBidi"/>
          <w:sz w:val="24"/>
          <w:szCs w:val="24"/>
          <w:lang w:bidi="fa-IR"/>
        </w:rPr>
        <w:t>where</w:t>
      </w:r>
      <w:proofErr w:type="gramEnd"/>
      <w:r w:rsidRPr="00B163DC">
        <w:rPr>
          <w:rFonts w:asciiTheme="majorBidi" w:hAnsiTheme="majorBidi" w:cstheme="majorBidi"/>
          <w:sz w:val="24"/>
          <w:szCs w:val="24"/>
          <w:lang w:bidi="fa-IR"/>
        </w:rPr>
        <w:t xml:space="preserve">: </w:t>
      </w:r>
    </w:p>
    <w:p w:rsidR="004E758C" w:rsidRDefault="007E7E17" w:rsidP="00D452D3">
      <w:pPr>
        <w:autoSpaceDE w:val="0"/>
        <w:autoSpaceDN w:val="0"/>
        <w:adjustRightInd w:val="0"/>
        <w:spacing w:after="0" w:line="480" w:lineRule="auto"/>
        <w:jc w:val="both"/>
        <w:rPr>
          <w:rFonts w:asciiTheme="majorBidi" w:hAnsiTheme="majorBidi" w:cstheme="majorBidi"/>
          <w:sz w:val="24"/>
          <w:szCs w:val="24"/>
          <w:lang w:bidi="fa-IR"/>
        </w:rPr>
      </w:pPr>
      <w:r w:rsidRPr="00B163DC">
        <w:rPr>
          <w:rFonts w:asciiTheme="majorBidi" w:hAnsiTheme="majorBidi" w:cstheme="majorBidi"/>
          <w:sz w:val="24"/>
          <w:szCs w:val="24"/>
          <w:lang w:bidi="fa-IR"/>
        </w:rPr>
        <w:t>W</w:t>
      </w:r>
      <w:r w:rsidRPr="007E7E17">
        <w:rPr>
          <w:rFonts w:asciiTheme="majorBidi" w:hAnsiTheme="majorBidi" w:cstheme="majorBidi"/>
          <w:sz w:val="24"/>
          <w:szCs w:val="24"/>
          <w:vertAlign w:val="subscript"/>
          <w:lang w:bidi="fa-IR"/>
        </w:rPr>
        <w:t>1</w:t>
      </w:r>
      <w:r w:rsidRPr="00B163DC">
        <w:rPr>
          <w:rFonts w:asciiTheme="majorBidi" w:hAnsiTheme="majorBidi" w:cstheme="majorBidi"/>
          <w:sz w:val="24"/>
          <w:szCs w:val="24"/>
          <w:lang w:bidi="fa-IR"/>
        </w:rPr>
        <w:t xml:space="preserve"> = Weig</w:t>
      </w:r>
      <w:r w:rsidR="004E758C">
        <w:rPr>
          <w:rFonts w:asciiTheme="majorBidi" w:hAnsiTheme="majorBidi" w:cstheme="majorBidi"/>
          <w:sz w:val="24"/>
          <w:szCs w:val="24"/>
          <w:lang w:bidi="fa-IR"/>
        </w:rPr>
        <w:t>ht of whey after centrifugation</w:t>
      </w:r>
    </w:p>
    <w:p w:rsidR="007E7E17" w:rsidRDefault="007E7E17" w:rsidP="00D452D3">
      <w:pPr>
        <w:autoSpaceDE w:val="0"/>
        <w:autoSpaceDN w:val="0"/>
        <w:adjustRightInd w:val="0"/>
        <w:spacing w:after="0" w:line="480" w:lineRule="auto"/>
        <w:jc w:val="both"/>
        <w:rPr>
          <w:rFonts w:asciiTheme="majorBidi" w:hAnsiTheme="majorBidi" w:cstheme="majorBidi"/>
          <w:sz w:val="24"/>
          <w:szCs w:val="24"/>
          <w:lang w:bidi="fa-IR"/>
        </w:rPr>
      </w:pPr>
      <w:r w:rsidRPr="00B163DC">
        <w:rPr>
          <w:rFonts w:asciiTheme="majorBidi" w:hAnsiTheme="majorBidi" w:cstheme="majorBidi"/>
          <w:sz w:val="24"/>
          <w:szCs w:val="24"/>
          <w:lang w:bidi="fa-IR"/>
        </w:rPr>
        <w:t xml:space="preserve"> W</w:t>
      </w:r>
      <w:r w:rsidRPr="007E7E17">
        <w:rPr>
          <w:rFonts w:asciiTheme="majorBidi" w:hAnsiTheme="majorBidi" w:cstheme="majorBidi"/>
          <w:sz w:val="24"/>
          <w:szCs w:val="24"/>
          <w:vertAlign w:val="subscript"/>
          <w:lang w:bidi="fa-IR"/>
        </w:rPr>
        <w:t>2</w:t>
      </w:r>
      <w:r w:rsidR="006E53A1">
        <w:rPr>
          <w:rFonts w:asciiTheme="majorBidi" w:hAnsiTheme="majorBidi" w:cstheme="majorBidi"/>
          <w:sz w:val="24"/>
          <w:szCs w:val="24"/>
          <w:lang w:bidi="fa-IR"/>
        </w:rPr>
        <w:t xml:space="preserve"> = Yog</w:t>
      </w:r>
      <w:r w:rsidRPr="00B163DC">
        <w:rPr>
          <w:rFonts w:asciiTheme="majorBidi" w:hAnsiTheme="majorBidi" w:cstheme="majorBidi"/>
          <w:sz w:val="24"/>
          <w:szCs w:val="24"/>
          <w:lang w:bidi="fa-IR"/>
        </w:rPr>
        <w:t xml:space="preserve">urt weight </w:t>
      </w:r>
      <w:r w:rsidRPr="00B163DC">
        <w:rPr>
          <w:rFonts w:asciiTheme="majorBidi" w:hAnsiTheme="majorBidi" w:cstheme="majorBidi"/>
          <w:sz w:val="24"/>
          <w:szCs w:val="24"/>
          <w:lang w:bidi="fa-IR"/>
        </w:rPr>
        <w:fldChar w:fldCharType="begin"/>
      </w:r>
      <w:r>
        <w:rPr>
          <w:rFonts w:asciiTheme="majorBidi" w:hAnsiTheme="majorBidi" w:cstheme="majorBidi"/>
          <w:sz w:val="24"/>
          <w:szCs w:val="24"/>
          <w:lang w:bidi="fa-IR"/>
        </w:rPr>
        <w:instrText xml:space="preserve"> ADDIN EN.CITE &lt;EndNote&gt;&lt;Cite&gt;&lt;Author&gt;Ranadheera&lt;/Author&gt;&lt;Year&gt;2012&lt;/Year&gt;&lt;RecNum&gt;182&lt;/RecNum&gt;&lt;DisplayText&gt;(Ranadheera, Evans et al. 2012)&lt;/DisplayText&gt;&lt;record&gt;&lt;rec-number&gt;182&lt;/rec-number&gt;&lt;foreign-keys&gt;&lt;key app="EN" db-id="exe0vff54sat5xef90opxxar0095zxw9wrvs" timestamp="1610390426"&gt;182&lt;/key&gt;&lt;/foreign-keys&gt;&lt;ref-type name="Journal Article"&gt;17&lt;/ref-type&gt;&lt;contributors&gt;&lt;authors&gt;&lt;author&gt;Ranadheera, C Senaka&lt;/author&gt;&lt;author&gt;Evans, CA&lt;/author&gt;&lt;author&gt;Adams, MC&lt;/author&gt;&lt;author&gt;Baines, SK&lt;/author&gt;&lt;/authors&gt;&lt;/contributors&gt;&lt;titles&gt;&lt;title&gt;Probiotic viability and physico-chemical and sensory properties of plain and stirred fruit yogurts made from goat’s milk&lt;/title&gt;&lt;secondary-title&gt;Food Chemistry&lt;/secondary-title&gt;&lt;/titles&gt;&lt;periodical&gt;&lt;full-title&gt;Food Chemistry&lt;/full-title&gt;&lt;/periodical&gt;&lt;pages&gt;1411-1418&lt;/pages&gt;&lt;volume&gt;135&lt;/volume&gt;&lt;number&gt;3&lt;/number&gt;&lt;dates&gt;&lt;year&gt;2012&lt;/year&gt;&lt;/dates&gt;&lt;isbn&gt;0308-8146&lt;/isbn&gt;&lt;urls&gt;&lt;/urls&gt;&lt;/record&gt;&lt;/Cite&gt;&lt;/EndNote&gt;</w:instrText>
      </w:r>
      <w:r w:rsidRPr="00B163DC">
        <w:rPr>
          <w:rFonts w:asciiTheme="majorBidi" w:hAnsiTheme="majorBidi" w:cstheme="majorBidi"/>
          <w:sz w:val="24"/>
          <w:szCs w:val="24"/>
          <w:lang w:bidi="fa-IR"/>
        </w:rPr>
        <w:fldChar w:fldCharType="separate"/>
      </w:r>
      <w:r w:rsidRPr="00B163DC">
        <w:rPr>
          <w:rFonts w:asciiTheme="majorBidi" w:hAnsiTheme="majorBidi" w:cstheme="majorBidi"/>
          <w:noProof/>
          <w:sz w:val="24"/>
          <w:szCs w:val="24"/>
          <w:lang w:bidi="fa-IR"/>
        </w:rPr>
        <w:t>(Ranadheera, Evans et al. 2012)</w:t>
      </w:r>
      <w:r w:rsidRPr="00B163DC">
        <w:rPr>
          <w:rFonts w:asciiTheme="majorBidi" w:hAnsiTheme="majorBidi" w:cstheme="majorBidi"/>
          <w:sz w:val="24"/>
          <w:szCs w:val="24"/>
          <w:lang w:bidi="fa-IR"/>
        </w:rPr>
        <w:fldChar w:fldCharType="end"/>
      </w:r>
      <w:r w:rsidRPr="00B163DC">
        <w:rPr>
          <w:rFonts w:asciiTheme="majorBidi" w:hAnsiTheme="majorBidi" w:cstheme="majorBidi"/>
          <w:sz w:val="24"/>
          <w:szCs w:val="24"/>
          <w:lang w:bidi="fa-IR"/>
        </w:rPr>
        <w:t xml:space="preserve">. </w:t>
      </w:r>
    </w:p>
    <w:p w:rsidR="00181A08" w:rsidRDefault="00181A08" w:rsidP="00D452D3">
      <w:pPr>
        <w:autoSpaceDE w:val="0"/>
        <w:autoSpaceDN w:val="0"/>
        <w:adjustRightInd w:val="0"/>
        <w:spacing w:after="0" w:line="480" w:lineRule="auto"/>
        <w:jc w:val="both"/>
        <w:rPr>
          <w:rFonts w:asciiTheme="majorBidi" w:hAnsiTheme="majorBidi" w:cstheme="majorBidi"/>
          <w:sz w:val="24"/>
          <w:szCs w:val="24"/>
          <w:lang w:bidi="fa-IR"/>
        </w:rPr>
      </w:pPr>
    </w:p>
    <w:p w:rsidR="00181A08" w:rsidRDefault="00181A08" w:rsidP="00D452D3">
      <w:pPr>
        <w:autoSpaceDE w:val="0"/>
        <w:autoSpaceDN w:val="0"/>
        <w:adjustRightInd w:val="0"/>
        <w:spacing w:after="0" w:line="480" w:lineRule="auto"/>
        <w:jc w:val="both"/>
        <w:rPr>
          <w:rFonts w:asciiTheme="majorBidi" w:hAnsiTheme="majorBidi" w:cstheme="majorBidi"/>
          <w:b/>
          <w:bCs/>
          <w:sz w:val="24"/>
          <w:szCs w:val="24"/>
          <w:lang w:bidi="fa-IR"/>
        </w:rPr>
      </w:pPr>
      <w:r w:rsidRPr="00181A08">
        <w:rPr>
          <w:rFonts w:asciiTheme="majorBidi" w:hAnsiTheme="majorBidi" w:cstheme="majorBidi"/>
          <w:i/>
          <w:iCs/>
          <w:sz w:val="24"/>
          <w:szCs w:val="24"/>
          <w:lang w:bidi="fa-IR"/>
        </w:rPr>
        <w:t>2.6. Texture evaluation</w:t>
      </w:r>
    </w:p>
    <w:p w:rsidR="00EE1D60" w:rsidRDefault="00EE1D60" w:rsidP="00D452D3">
      <w:pPr>
        <w:autoSpaceDE w:val="0"/>
        <w:autoSpaceDN w:val="0"/>
        <w:adjustRightInd w:val="0"/>
        <w:spacing w:after="0" w:line="480" w:lineRule="auto"/>
        <w:jc w:val="both"/>
        <w:rPr>
          <w:rFonts w:asciiTheme="majorBidi" w:hAnsiTheme="majorBidi" w:cstheme="majorBidi"/>
          <w:sz w:val="24"/>
          <w:szCs w:val="24"/>
          <w:lang w:bidi="fa-IR"/>
        </w:rPr>
      </w:pPr>
      <w:proofErr w:type="gramStart"/>
      <w:r w:rsidRPr="00EE1D60">
        <w:rPr>
          <w:rFonts w:asciiTheme="majorBidi" w:hAnsiTheme="majorBidi" w:cstheme="majorBidi"/>
          <w:sz w:val="24"/>
          <w:szCs w:val="24"/>
          <w:lang w:bidi="fa-IR"/>
        </w:rPr>
        <w:lastRenderedPageBreak/>
        <w:t>textural</w:t>
      </w:r>
      <w:proofErr w:type="gramEnd"/>
      <w:r w:rsidRPr="00EE1D60">
        <w:rPr>
          <w:rFonts w:asciiTheme="majorBidi" w:hAnsiTheme="majorBidi" w:cstheme="majorBidi"/>
          <w:sz w:val="24"/>
          <w:szCs w:val="24"/>
          <w:lang w:bidi="fa-IR"/>
        </w:rPr>
        <w:t xml:space="preserve"> properties of the yogurt samples were measured using a Texture Analyzer TA-XT Plus (Stable Micro Systems, Surrey, UK) equipped with a 5 kg load cell. The viscosity index was assessed using a back extrusion test under the following </w:t>
      </w:r>
      <w:proofErr w:type="spellStart"/>
      <w:r w:rsidRPr="00EE1D60">
        <w:rPr>
          <w:rFonts w:asciiTheme="majorBidi" w:hAnsiTheme="majorBidi" w:cstheme="majorBidi"/>
          <w:sz w:val="24"/>
          <w:szCs w:val="24"/>
          <w:lang w:bidi="fa-IR"/>
        </w:rPr>
        <w:t>settings:Test</w:t>
      </w:r>
      <w:proofErr w:type="spellEnd"/>
      <w:r w:rsidRPr="00EE1D60">
        <w:rPr>
          <w:rFonts w:asciiTheme="majorBidi" w:hAnsiTheme="majorBidi" w:cstheme="majorBidi"/>
          <w:sz w:val="24"/>
          <w:szCs w:val="24"/>
          <w:lang w:bidi="fa-IR"/>
        </w:rPr>
        <w:t xml:space="preserve"> speed: 1 mm/s</w:t>
      </w:r>
      <w:r w:rsidR="00D4495D">
        <w:rPr>
          <w:rFonts w:asciiTheme="majorBidi" w:hAnsiTheme="majorBidi" w:cstheme="majorBidi"/>
          <w:sz w:val="24"/>
          <w:szCs w:val="24"/>
          <w:lang w:bidi="fa-IR"/>
        </w:rPr>
        <w:t xml:space="preserve">, </w:t>
      </w:r>
      <w:r w:rsidRPr="00EE1D60">
        <w:rPr>
          <w:rFonts w:asciiTheme="majorBidi" w:hAnsiTheme="majorBidi" w:cstheme="majorBidi"/>
          <w:sz w:val="24"/>
          <w:szCs w:val="24"/>
          <w:lang w:bidi="fa-IR"/>
        </w:rPr>
        <w:t>Contact force: 10 g</w:t>
      </w:r>
      <w:r w:rsidR="00D4495D">
        <w:rPr>
          <w:rFonts w:asciiTheme="majorBidi" w:hAnsiTheme="majorBidi" w:cstheme="majorBidi"/>
          <w:sz w:val="24"/>
          <w:szCs w:val="24"/>
          <w:lang w:bidi="fa-IR"/>
        </w:rPr>
        <w:t xml:space="preserve">. </w:t>
      </w:r>
      <w:r w:rsidRPr="00EE1D60">
        <w:rPr>
          <w:rFonts w:asciiTheme="majorBidi" w:hAnsiTheme="majorBidi" w:cstheme="majorBidi"/>
          <w:sz w:val="24"/>
          <w:szCs w:val="24"/>
          <w:lang w:bidi="fa-IR"/>
        </w:rPr>
        <w:t>Yogurt was filled in cylindrical containers (60 mm depth, 50 mm inner diameter, 55 mm outer diameter) prior to measurement.</w:t>
      </w:r>
    </w:p>
    <w:p w:rsidR="00D4495D" w:rsidRPr="00EE1D60" w:rsidRDefault="00D4495D" w:rsidP="00D452D3">
      <w:pPr>
        <w:autoSpaceDE w:val="0"/>
        <w:autoSpaceDN w:val="0"/>
        <w:adjustRightInd w:val="0"/>
        <w:spacing w:after="0" w:line="480" w:lineRule="auto"/>
        <w:jc w:val="both"/>
        <w:rPr>
          <w:rFonts w:asciiTheme="majorBidi" w:hAnsiTheme="majorBidi" w:cstheme="majorBidi"/>
          <w:sz w:val="24"/>
          <w:szCs w:val="24"/>
          <w:lang w:bidi="fa-IR"/>
        </w:rPr>
      </w:pPr>
    </w:p>
    <w:p w:rsidR="0001545C" w:rsidRDefault="00F92D6E" w:rsidP="0001545C">
      <w:pPr>
        <w:autoSpaceDE w:val="0"/>
        <w:autoSpaceDN w:val="0"/>
        <w:adjustRightInd w:val="0"/>
        <w:spacing w:after="0" w:line="480" w:lineRule="auto"/>
        <w:jc w:val="both"/>
        <w:rPr>
          <w:rFonts w:asciiTheme="majorBidi" w:hAnsiTheme="majorBidi" w:cstheme="majorBidi"/>
          <w:i/>
          <w:iCs/>
          <w:sz w:val="24"/>
          <w:szCs w:val="24"/>
          <w:lang w:bidi="fa-IR"/>
        </w:rPr>
      </w:pPr>
      <w:r w:rsidRPr="00F92D6E">
        <w:rPr>
          <w:rFonts w:asciiTheme="majorBidi" w:hAnsiTheme="majorBidi" w:cstheme="majorBidi"/>
          <w:i/>
          <w:iCs/>
          <w:sz w:val="24"/>
          <w:szCs w:val="24"/>
          <w:lang w:bidi="fa-IR"/>
        </w:rPr>
        <w:t xml:space="preserve">2.7. Statistical analyses </w:t>
      </w:r>
    </w:p>
    <w:p w:rsidR="00E97032" w:rsidRDefault="00E97032" w:rsidP="0001545C">
      <w:pPr>
        <w:autoSpaceDE w:val="0"/>
        <w:autoSpaceDN w:val="0"/>
        <w:adjustRightInd w:val="0"/>
        <w:spacing w:after="0" w:line="480" w:lineRule="auto"/>
        <w:jc w:val="both"/>
        <w:rPr>
          <w:rFonts w:asciiTheme="majorBidi" w:hAnsiTheme="majorBidi" w:cstheme="majorBidi"/>
        </w:rPr>
      </w:pPr>
      <w:r w:rsidRPr="00E97032">
        <w:rPr>
          <w:rFonts w:asciiTheme="majorBidi" w:hAnsiTheme="majorBidi" w:cstheme="majorBidi"/>
        </w:rPr>
        <w:t>The results were statistically analyzed using two-way ANOVA in SPSS (IBM SPSS Statistics version 23). Tukey’s test was employed to identify significant differences among groups. A significance level of p &lt; 0.05 was established.</w:t>
      </w:r>
    </w:p>
    <w:p w:rsidR="009F0714" w:rsidRPr="0001545C" w:rsidRDefault="009F0714" w:rsidP="0001545C">
      <w:pPr>
        <w:autoSpaceDE w:val="0"/>
        <w:autoSpaceDN w:val="0"/>
        <w:adjustRightInd w:val="0"/>
        <w:spacing w:after="0" w:line="480" w:lineRule="auto"/>
        <w:jc w:val="both"/>
        <w:rPr>
          <w:rFonts w:asciiTheme="majorBidi" w:hAnsiTheme="majorBidi" w:cstheme="majorBidi"/>
          <w:i/>
          <w:iCs/>
          <w:sz w:val="24"/>
          <w:szCs w:val="24"/>
          <w:lang w:bidi="fa-IR"/>
        </w:rPr>
      </w:pPr>
    </w:p>
    <w:p w:rsidR="00DD39BD" w:rsidRDefault="000A01D1" w:rsidP="00D452D3">
      <w:pPr>
        <w:pStyle w:val="NormalWeb"/>
        <w:jc w:val="both"/>
      </w:pPr>
      <w:r w:rsidRPr="003B2095">
        <w:rPr>
          <w:rFonts w:asciiTheme="majorBidi" w:hAnsiTheme="majorBidi" w:cstheme="majorBidi"/>
          <w:b/>
          <w:bCs/>
          <w:sz w:val="28"/>
          <w:szCs w:val="28"/>
        </w:rPr>
        <w:t xml:space="preserve">3. </w:t>
      </w:r>
      <w:r w:rsidR="00DD39BD">
        <w:rPr>
          <w:rStyle w:val="Strong"/>
          <w:rFonts w:eastAsiaTheme="majorEastAsia"/>
        </w:rPr>
        <w:t>Results and discussion</w:t>
      </w:r>
    </w:p>
    <w:p w:rsidR="005806F4" w:rsidRPr="005806F4" w:rsidRDefault="005806F4" w:rsidP="00D452D3">
      <w:pPr>
        <w:pStyle w:val="NormalWeb"/>
        <w:spacing w:line="480" w:lineRule="auto"/>
        <w:jc w:val="both"/>
        <w:rPr>
          <w:rFonts w:eastAsiaTheme="majorEastAsia"/>
          <w:i/>
          <w:iCs/>
        </w:rPr>
      </w:pPr>
      <w:r w:rsidRPr="005806F4">
        <w:rPr>
          <w:rFonts w:eastAsiaTheme="majorEastAsia"/>
          <w:i/>
          <w:iCs/>
        </w:rPr>
        <w:t xml:space="preserve">3.1. </w:t>
      </w:r>
      <w:proofErr w:type="gramStart"/>
      <w:r w:rsidRPr="005806F4">
        <w:rPr>
          <w:rFonts w:eastAsiaTheme="majorEastAsia"/>
          <w:i/>
          <w:iCs/>
        </w:rPr>
        <w:t>pH</w:t>
      </w:r>
      <w:proofErr w:type="gramEnd"/>
      <w:r w:rsidRPr="005806F4">
        <w:rPr>
          <w:rFonts w:eastAsiaTheme="majorEastAsia"/>
          <w:i/>
          <w:iCs/>
        </w:rPr>
        <w:t xml:space="preserve"> and Titratable Acidity Changes During Fermentation</w:t>
      </w:r>
    </w:p>
    <w:p w:rsidR="00DD39BD" w:rsidRDefault="00DD39BD" w:rsidP="00D452D3">
      <w:pPr>
        <w:pStyle w:val="NormalWeb"/>
        <w:spacing w:line="480" w:lineRule="auto"/>
        <w:jc w:val="both"/>
      </w:pPr>
      <w:r>
        <w:t xml:space="preserve">The process of changes in pH and acidity during the fermentation time in 3 samples of manufactured yogurt (YC, (YC+PS4), and YC+PS4+Inulin) is shown in Figure (1). As seen in the figure, the fermentation time for YC yogurt, which includes traditional yogurt starters, is equal to 290 ± 5 minutes (when the pH reaches 4.6). Meanwhile, this time for the probiotic yogurt sample (YC+PS4) is equal to 280 ± 7 minutes, and for the </w:t>
      </w:r>
      <w:proofErr w:type="spellStart"/>
      <w:r>
        <w:t>synbiotic</w:t>
      </w:r>
      <w:proofErr w:type="spellEnd"/>
      <w:r>
        <w:t xml:space="preserve"> yogurt (YC+PS4+Inulin), the fermentation time ends after 261 ± 7 minutes. Therefore, the addition of </w:t>
      </w:r>
      <w:r>
        <w:rPr>
          <w:rStyle w:val="Emphasis"/>
          <w:rFonts w:eastAsiaTheme="majorEastAsia"/>
        </w:rPr>
        <w:t xml:space="preserve">P. </w:t>
      </w:r>
      <w:proofErr w:type="spellStart"/>
      <w:r>
        <w:rPr>
          <w:rStyle w:val="Emphasis"/>
          <w:rFonts w:eastAsiaTheme="majorEastAsia"/>
        </w:rPr>
        <w:t>freudenreichii</w:t>
      </w:r>
      <w:proofErr w:type="spellEnd"/>
      <w:r>
        <w:t xml:space="preserve"> ssp. </w:t>
      </w:r>
      <w:proofErr w:type="spellStart"/>
      <w:r>
        <w:rPr>
          <w:rStyle w:val="Emphasis"/>
          <w:rFonts w:eastAsiaTheme="majorEastAsia"/>
        </w:rPr>
        <w:t>shermanii</w:t>
      </w:r>
      <w:proofErr w:type="spellEnd"/>
      <w:r>
        <w:t xml:space="preserve"> and inulin to yogurt reduced the fermentation time.</w:t>
      </w:r>
    </w:p>
    <w:p w:rsidR="00DD39BD" w:rsidRDefault="00DD39BD" w:rsidP="00D452D3">
      <w:pPr>
        <w:pStyle w:val="NormalWeb"/>
        <w:spacing w:line="480" w:lineRule="auto"/>
        <w:jc w:val="both"/>
      </w:pPr>
      <w:r>
        <w:t xml:space="preserve">Regarding the acidity levels in the samples of produced yogurts during the fermentation time, the recorded changes were such that in the sample of YC yogurt, the acidity of this sample during </w:t>
      </w:r>
      <w:r>
        <w:lastRenderedPageBreak/>
        <w:t>the fermentation time (290 minutes) reached from 18 ± 0.7 °D (acidity of reconstituted milk) to 81.3 ± 1.2 °D. This final acidity level for YC+PS4 and YC+PS4+Inulin yogurts after the described fermentation time is equal to 83.4 and 92.1 ± 1.4 °D, respectively. Regarding acidity, significant changes (P ≤ 0.05) were observed between the (YC+PS4+Inulin) yogurt sample and the control yogurt sample (YC).</w:t>
      </w:r>
    </w:p>
    <w:p w:rsidR="00DD39BD" w:rsidRDefault="00DD39BD" w:rsidP="00D452D3">
      <w:pPr>
        <w:pStyle w:val="NormalWeb"/>
        <w:spacing w:line="480" w:lineRule="auto"/>
        <w:jc w:val="both"/>
      </w:pPr>
      <w:r>
        <w:t xml:space="preserve">As seen in Figure (1), the fermentation time to reach (pH = 4.6) for the 3 production yogurt samples is between 261 and 290 min, and the lowest fermentation time is related to the </w:t>
      </w:r>
      <w:proofErr w:type="spellStart"/>
      <w:r>
        <w:t>synbiotic</w:t>
      </w:r>
      <w:proofErr w:type="spellEnd"/>
      <w:r>
        <w:t xml:space="preserve"> yogurt sample (YC+PS4+Inulin). Similar to these results, it has been stated in previous studies that co-cultivation of probiotics with traditional yogurt starter bacteria partially reduced the fermentation time (</w:t>
      </w:r>
      <w:proofErr w:type="spellStart"/>
      <w:r>
        <w:t>Ekinci</w:t>
      </w:r>
      <w:proofErr w:type="spellEnd"/>
      <w:r>
        <w:t xml:space="preserve"> and </w:t>
      </w:r>
      <w:proofErr w:type="spellStart"/>
      <w:r>
        <w:t>Gurel</w:t>
      </w:r>
      <w:proofErr w:type="spellEnd"/>
      <w:r>
        <w:t xml:space="preserve"> 2008, </w:t>
      </w:r>
      <w:proofErr w:type="spellStart"/>
      <w:r>
        <w:t>Saccaro</w:t>
      </w:r>
      <w:proofErr w:type="spellEnd"/>
      <w:r>
        <w:t xml:space="preserve">, </w:t>
      </w:r>
      <w:proofErr w:type="spellStart"/>
      <w:r>
        <w:t>Tamime</w:t>
      </w:r>
      <w:proofErr w:type="spellEnd"/>
      <w:r>
        <w:t xml:space="preserve"> et al. 2009). The results of Figure (1) indicate that there is no significant difference in the fermentation time between the 3 yogurt samples, which can be attributed to the higher activity of yogurt starter culture (ST, LB) in all 3 produced yogurt samples. In general, the few growth time </w:t>
      </w:r>
      <w:proofErr w:type="spellStart"/>
      <w:r>
        <w:t>andlow</w:t>
      </w:r>
      <w:proofErr w:type="spellEnd"/>
      <w:r>
        <w:t xml:space="preserve"> activity of </w:t>
      </w:r>
      <w:r>
        <w:rPr>
          <w:rStyle w:val="Emphasis"/>
          <w:rFonts w:eastAsiaTheme="majorEastAsia"/>
        </w:rPr>
        <w:t>Propionibacterium</w:t>
      </w:r>
      <w:r>
        <w:t xml:space="preserve"> compared to the yogurt starter (ST, LB), and because the peptidase activity of this strain dominates its protease activity and it has low proteolytic activity, also </w:t>
      </w:r>
      <w:r>
        <w:rPr>
          <w:rStyle w:val="Emphasis"/>
          <w:rFonts w:eastAsiaTheme="majorEastAsia"/>
        </w:rPr>
        <w:t>Propionibacterium</w:t>
      </w:r>
      <w:r>
        <w:t xml:space="preserve"> grows less in the environment containing a higher concentration of lactose than lactate or lactic acid (</w:t>
      </w:r>
      <w:proofErr w:type="spellStart"/>
      <w:r>
        <w:t>Moslemi</w:t>
      </w:r>
      <w:proofErr w:type="spellEnd"/>
      <w:r>
        <w:t xml:space="preserve">, </w:t>
      </w:r>
      <w:proofErr w:type="spellStart"/>
      <w:r>
        <w:t>Mazaheri</w:t>
      </w:r>
      <w:proofErr w:type="spellEnd"/>
      <w:r>
        <w:t xml:space="preserve"> </w:t>
      </w:r>
      <w:proofErr w:type="spellStart"/>
      <w:r>
        <w:t>Nezhad</w:t>
      </w:r>
      <w:proofErr w:type="spellEnd"/>
      <w:r>
        <w:t xml:space="preserve"> </w:t>
      </w:r>
      <w:proofErr w:type="spellStart"/>
      <w:r>
        <w:t>Fard</w:t>
      </w:r>
      <w:proofErr w:type="spellEnd"/>
      <w:r>
        <w:t xml:space="preserve"> et al. 2016). So, due to the mentioned reasons, </w:t>
      </w:r>
      <w:r>
        <w:rPr>
          <w:rStyle w:val="Emphasis"/>
          <w:rFonts w:eastAsiaTheme="majorEastAsia"/>
        </w:rPr>
        <w:t>Propionibacterium</w:t>
      </w:r>
      <w:r>
        <w:t xml:space="preserve"> has little growth and activity during the fermentation time and cannot have a major and significant effect on the fermentation time.</w:t>
      </w:r>
    </w:p>
    <w:p w:rsidR="000E44A2" w:rsidRDefault="000E44A2" w:rsidP="00DD39BD">
      <w:pPr>
        <w:autoSpaceDE w:val="0"/>
        <w:autoSpaceDN w:val="0"/>
        <w:adjustRightInd w:val="0"/>
        <w:spacing w:after="0" w:line="360" w:lineRule="auto"/>
        <w:jc w:val="both"/>
        <w:rPr>
          <w:rFonts w:asciiTheme="majorBidi" w:hAnsiTheme="majorBidi" w:cstheme="majorBidi"/>
          <w:sz w:val="24"/>
          <w:szCs w:val="24"/>
        </w:rPr>
      </w:pPr>
      <w:r w:rsidRPr="00582C6C">
        <w:rPr>
          <w:rFonts w:ascii="Times New Roman" w:hAnsi="Times New Roman"/>
          <w:noProof/>
          <w:sz w:val="24"/>
        </w:rPr>
        <w:lastRenderedPageBreak/>
        <w:drawing>
          <wp:inline distT="0" distB="0" distL="0" distR="0" wp14:anchorId="175D1D7A" wp14:editId="6A4099A0">
            <wp:extent cx="5433848" cy="2217683"/>
            <wp:effectExtent l="0" t="0" r="0" b="0"/>
            <wp:docPr id="48" name="Chart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Pr="00582C6C">
        <w:rPr>
          <w:rFonts w:ascii="Times New Roman" w:hAnsi="Times New Roman"/>
          <w:noProof/>
          <w:sz w:val="24"/>
        </w:rPr>
        <w:drawing>
          <wp:inline distT="0" distB="0" distL="0" distR="0" wp14:anchorId="4B5273D4" wp14:editId="35326AA7">
            <wp:extent cx="5349766" cy="2249213"/>
            <wp:effectExtent l="0" t="0" r="3810" b="0"/>
            <wp:docPr id="45" name="Chart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Pr="00582C6C">
        <w:rPr>
          <w:rFonts w:ascii="Times New Roman" w:hAnsi="Times New Roman"/>
          <w:noProof/>
          <w:sz w:val="24"/>
        </w:rPr>
        <w:drawing>
          <wp:inline distT="0" distB="0" distL="0" distR="0" wp14:anchorId="6A324BF4" wp14:editId="2698ADD4">
            <wp:extent cx="5433848" cy="2648607"/>
            <wp:effectExtent l="0" t="0" r="0" b="0"/>
            <wp:docPr id="47" name="Chart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EF202B" w:rsidRDefault="000E44A2" w:rsidP="00D452D3">
      <w:pPr>
        <w:autoSpaceDE w:val="0"/>
        <w:autoSpaceDN w:val="0"/>
        <w:adjustRightInd w:val="0"/>
        <w:spacing w:after="0" w:line="360" w:lineRule="auto"/>
        <w:jc w:val="both"/>
        <w:rPr>
          <w:rFonts w:asciiTheme="majorBidi" w:hAnsiTheme="majorBidi" w:cstheme="majorBidi"/>
          <w:sz w:val="24"/>
          <w:szCs w:val="24"/>
        </w:rPr>
      </w:pPr>
      <w:proofErr w:type="gramStart"/>
      <w:r w:rsidRPr="0026788B">
        <w:rPr>
          <w:rFonts w:asciiTheme="majorBidi" w:hAnsiTheme="majorBidi" w:cstheme="majorBidi"/>
          <w:b/>
          <w:bCs/>
          <w:sz w:val="24"/>
          <w:szCs w:val="24"/>
        </w:rPr>
        <w:t>Figure 1.</w:t>
      </w:r>
      <w:proofErr w:type="gramEnd"/>
      <w:r w:rsidRPr="00DF11C8">
        <w:rPr>
          <w:rFonts w:asciiTheme="majorBidi" w:hAnsiTheme="majorBidi" w:cstheme="majorBidi"/>
          <w:sz w:val="24"/>
          <w:szCs w:val="24"/>
        </w:rPr>
        <w:t xml:space="preserve"> </w:t>
      </w:r>
      <w:proofErr w:type="gramStart"/>
      <w:r w:rsidR="005806F4" w:rsidRPr="005806F4">
        <w:rPr>
          <w:rFonts w:asciiTheme="majorBidi" w:hAnsiTheme="majorBidi" w:cstheme="majorBidi"/>
          <w:sz w:val="24"/>
          <w:szCs w:val="24"/>
        </w:rPr>
        <w:t>pH</w:t>
      </w:r>
      <w:proofErr w:type="gramEnd"/>
      <w:r w:rsidR="005806F4" w:rsidRPr="005806F4">
        <w:rPr>
          <w:rFonts w:asciiTheme="majorBidi" w:hAnsiTheme="majorBidi" w:cstheme="majorBidi"/>
          <w:sz w:val="24"/>
          <w:szCs w:val="24"/>
        </w:rPr>
        <w:t xml:space="preserve"> and Titratable Acidity Changes During Fermentation </w:t>
      </w:r>
      <w:r w:rsidRPr="00DF11C8">
        <w:rPr>
          <w:rFonts w:asciiTheme="majorBidi" w:hAnsiTheme="majorBidi" w:cstheme="majorBidi"/>
          <w:sz w:val="24"/>
          <w:szCs w:val="24"/>
        </w:rPr>
        <w:t>in 3 manufactured yogurts</w:t>
      </w:r>
    </w:p>
    <w:p w:rsidR="0026788B" w:rsidRDefault="0026788B" w:rsidP="00D452D3">
      <w:pPr>
        <w:autoSpaceDE w:val="0"/>
        <w:autoSpaceDN w:val="0"/>
        <w:adjustRightInd w:val="0"/>
        <w:spacing w:after="0" w:line="360" w:lineRule="auto"/>
        <w:jc w:val="both"/>
        <w:rPr>
          <w:rFonts w:asciiTheme="majorBidi" w:hAnsiTheme="majorBidi" w:cstheme="majorBidi"/>
          <w:sz w:val="24"/>
          <w:szCs w:val="24"/>
        </w:rPr>
      </w:pPr>
    </w:p>
    <w:p w:rsidR="005806F4" w:rsidRPr="005806F4" w:rsidRDefault="005806F4" w:rsidP="00D452D3">
      <w:pPr>
        <w:autoSpaceDE w:val="0"/>
        <w:autoSpaceDN w:val="0"/>
        <w:adjustRightInd w:val="0"/>
        <w:spacing w:after="0" w:line="360" w:lineRule="auto"/>
        <w:jc w:val="both"/>
        <w:rPr>
          <w:rFonts w:ascii="Times New Roman" w:eastAsia="Times New Roman" w:hAnsi="Times New Roman" w:cs="Times New Roman"/>
          <w:sz w:val="24"/>
          <w:szCs w:val="24"/>
          <w:lang w:bidi="fa-IR"/>
        </w:rPr>
      </w:pPr>
      <w:r w:rsidRPr="009F0714">
        <w:rPr>
          <w:rFonts w:ascii="Times New Roman" w:eastAsia="Times New Roman" w:hAnsi="Times New Roman" w:cs="Times New Roman"/>
          <w:sz w:val="24"/>
          <w:szCs w:val="24"/>
          <w:lang w:bidi="fa-IR"/>
        </w:rPr>
        <w:t>YC</w:t>
      </w:r>
      <w:r w:rsidRPr="005806F4">
        <w:rPr>
          <w:rFonts w:ascii="Times New Roman" w:eastAsia="Times New Roman" w:hAnsi="Times New Roman" w:cs="Times New Roman"/>
          <w:sz w:val="24"/>
          <w:szCs w:val="24"/>
          <w:lang w:bidi="fa-IR"/>
        </w:rPr>
        <w:t xml:space="preserve"> = Yogurt produced with a traditional starter culture composed of </w:t>
      </w:r>
      <w:r w:rsidRPr="005806F4">
        <w:rPr>
          <w:rFonts w:ascii="Times New Roman" w:eastAsia="Times New Roman" w:hAnsi="Times New Roman" w:cs="Times New Roman"/>
          <w:i/>
          <w:iCs/>
          <w:sz w:val="24"/>
          <w:szCs w:val="24"/>
          <w:lang w:bidi="fa-IR"/>
        </w:rPr>
        <w:t xml:space="preserve">Streptococcus </w:t>
      </w:r>
      <w:proofErr w:type="spellStart"/>
      <w:r w:rsidRPr="005806F4">
        <w:rPr>
          <w:rFonts w:ascii="Times New Roman" w:eastAsia="Times New Roman" w:hAnsi="Times New Roman" w:cs="Times New Roman"/>
          <w:i/>
          <w:iCs/>
          <w:sz w:val="24"/>
          <w:szCs w:val="24"/>
          <w:lang w:bidi="fa-IR"/>
        </w:rPr>
        <w:t>thermophilus</w:t>
      </w:r>
      <w:proofErr w:type="spellEnd"/>
      <w:r w:rsidRPr="005806F4">
        <w:rPr>
          <w:rFonts w:ascii="Times New Roman" w:eastAsia="Times New Roman" w:hAnsi="Times New Roman" w:cs="Times New Roman"/>
          <w:sz w:val="24"/>
          <w:szCs w:val="24"/>
          <w:lang w:bidi="fa-IR"/>
        </w:rPr>
        <w:t xml:space="preserve"> and </w:t>
      </w:r>
      <w:r w:rsidRPr="005806F4">
        <w:rPr>
          <w:rFonts w:ascii="Times New Roman" w:eastAsia="Times New Roman" w:hAnsi="Times New Roman" w:cs="Times New Roman"/>
          <w:i/>
          <w:iCs/>
          <w:sz w:val="24"/>
          <w:szCs w:val="24"/>
          <w:lang w:bidi="fa-IR"/>
        </w:rPr>
        <w:t xml:space="preserve">Lactobacillus </w:t>
      </w:r>
      <w:proofErr w:type="spellStart"/>
      <w:r w:rsidRPr="005806F4">
        <w:rPr>
          <w:rFonts w:ascii="Times New Roman" w:eastAsia="Times New Roman" w:hAnsi="Times New Roman" w:cs="Times New Roman"/>
          <w:i/>
          <w:iCs/>
          <w:sz w:val="24"/>
          <w:szCs w:val="24"/>
          <w:lang w:bidi="fa-IR"/>
        </w:rPr>
        <w:t>delbrueckii</w:t>
      </w:r>
      <w:proofErr w:type="spellEnd"/>
      <w:r w:rsidRPr="005806F4">
        <w:rPr>
          <w:rFonts w:ascii="Times New Roman" w:eastAsia="Times New Roman" w:hAnsi="Times New Roman" w:cs="Times New Roman"/>
          <w:i/>
          <w:iCs/>
          <w:sz w:val="24"/>
          <w:szCs w:val="24"/>
          <w:lang w:bidi="fa-IR"/>
        </w:rPr>
        <w:t xml:space="preserve"> ssp. </w:t>
      </w:r>
      <w:proofErr w:type="spellStart"/>
      <w:r w:rsidRPr="005806F4">
        <w:rPr>
          <w:rFonts w:ascii="Times New Roman" w:eastAsia="Times New Roman" w:hAnsi="Times New Roman" w:cs="Times New Roman"/>
          <w:i/>
          <w:iCs/>
          <w:sz w:val="24"/>
          <w:szCs w:val="24"/>
          <w:lang w:bidi="fa-IR"/>
        </w:rPr>
        <w:t>bulgaricus</w:t>
      </w:r>
      <w:proofErr w:type="spellEnd"/>
      <w:r w:rsidRPr="005806F4">
        <w:rPr>
          <w:rFonts w:ascii="Times New Roman" w:eastAsia="Times New Roman" w:hAnsi="Times New Roman" w:cs="Times New Roman"/>
          <w:sz w:val="24"/>
          <w:szCs w:val="24"/>
          <w:lang w:bidi="fa-IR"/>
        </w:rPr>
        <w:t>.</w:t>
      </w:r>
    </w:p>
    <w:p w:rsidR="005806F4" w:rsidRPr="005806F4" w:rsidRDefault="005806F4" w:rsidP="00D452D3">
      <w:pPr>
        <w:autoSpaceDE w:val="0"/>
        <w:autoSpaceDN w:val="0"/>
        <w:adjustRightInd w:val="0"/>
        <w:spacing w:after="0" w:line="360" w:lineRule="auto"/>
        <w:jc w:val="both"/>
        <w:rPr>
          <w:rFonts w:ascii="Times New Roman" w:eastAsia="Times New Roman" w:hAnsi="Times New Roman" w:cs="Times New Roman"/>
          <w:sz w:val="24"/>
          <w:szCs w:val="24"/>
          <w:lang w:bidi="fa-IR"/>
        </w:rPr>
      </w:pPr>
      <w:r w:rsidRPr="009F0714">
        <w:rPr>
          <w:rFonts w:ascii="Times New Roman" w:eastAsia="Times New Roman" w:hAnsi="Times New Roman" w:cs="Times New Roman"/>
          <w:sz w:val="24"/>
          <w:szCs w:val="24"/>
          <w:lang w:bidi="fa-IR"/>
        </w:rPr>
        <w:lastRenderedPageBreak/>
        <w:t>YC + PS4</w:t>
      </w:r>
      <w:r w:rsidRPr="005806F4">
        <w:rPr>
          <w:rFonts w:ascii="Times New Roman" w:eastAsia="Times New Roman" w:hAnsi="Times New Roman" w:cs="Times New Roman"/>
          <w:sz w:val="24"/>
          <w:szCs w:val="24"/>
          <w:lang w:bidi="fa-IR"/>
        </w:rPr>
        <w:t xml:space="preserve"> = Yogurt made using the traditional starter along with </w:t>
      </w:r>
      <w:r w:rsidRPr="005806F4">
        <w:rPr>
          <w:rFonts w:ascii="Times New Roman" w:eastAsia="Times New Roman" w:hAnsi="Times New Roman" w:cs="Times New Roman"/>
          <w:i/>
          <w:iCs/>
          <w:sz w:val="24"/>
          <w:szCs w:val="24"/>
          <w:lang w:bidi="fa-IR"/>
        </w:rPr>
        <w:t xml:space="preserve">Propionibacterium </w:t>
      </w:r>
      <w:proofErr w:type="spellStart"/>
      <w:r w:rsidRPr="005806F4">
        <w:rPr>
          <w:rFonts w:ascii="Times New Roman" w:eastAsia="Times New Roman" w:hAnsi="Times New Roman" w:cs="Times New Roman"/>
          <w:i/>
          <w:iCs/>
          <w:sz w:val="24"/>
          <w:szCs w:val="24"/>
          <w:lang w:bidi="fa-IR"/>
        </w:rPr>
        <w:t>freudenreichii</w:t>
      </w:r>
      <w:proofErr w:type="spellEnd"/>
      <w:r w:rsidRPr="005806F4">
        <w:rPr>
          <w:rFonts w:ascii="Times New Roman" w:eastAsia="Times New Roman" w:hAnsi="Times New Roman" w:cs="Times New Roman"/>
          <w:i/>
          <w:iCs/>
          <w:sz w:val="24"/>
          <w:szCs w:val="24"/>
          <w:lang w:bidi="fa-IR"/>
        </w:rPr>
        <w:t xml:space="preserve"> ssp. </w:t>
      </w:r>
      <w:proofErr w:type="spellStart"/>
      <w:r w:rsidRPr="005806F4">
        <w:rPr>
          <w:rFonts w:ascii="Times New Roman" w:eastAsia="Times New Roman" w:hAnsi="Times New Roman" w:cs="Times New Roman"/>
          <w:i/>
          <w:iCs/>
          <w:sz w:val="24"/>
          <w:szCs w:val="24"/>
          <w:lang w:bidi="fa-IR"/>
        </w:rPr>
        <w:t>shermanii</w:t>
      </w:r>
      <w:proofErr w:type="spellEnd"/>
      <w:r w:rsidRPr="005806F4">
        <w:rPr>
          <w:rFonts w:ascii="Times New Roman" w:eastAsia="Times New Roman" w:hAnsi="Times New Roman" w:cs="Times New Roman"/>
          <w:sz w:val="24"/>
          <w:szCs w:val="24"/>
          <w:lang w:bidi="fa-IR"/>
        </w:rPr>
        <w:t xml:space="preserve"> as an adjunct culture.</w:t>
      </w:r>
    </w:p>
    <w:p w:rsidR="000E44A2" w:rsidRDefault="005806F4" w:rsidP="00D452D3">
      <w:pPr>
        <w:autoSpaceDE w:val="0"/>
        <w:autoSpaceDN w:val="0"/>
        <w:adjustRightInd w:val="0"/>
        <w:spacing w:after="0" w:line="360" w:lineRule="auto"/>
        <w:jc w:val="both"/>
        <w:rPr>
          <w:rFonts w:asciiTheme="majorBidi" w:hAnsiTheme="majorBidi" w:cstheme="majorBidi"/>
          <w:sz w:val="24"/>
          <w:szCs w:val="24"/>
        </w:rPr>
      </w:pPr>
      <w:r w:rsidRPr="009F0714">
        <w:rPr>
          <w:rFonts w:ascii="Times New Roman" w:eastAsia="Times New Roman" w:hAnsi="Times New Roman" w:cs="Times New Roman"/>
          <w:sz w:val="24"/>
          <w:szCs w:val="24"/>
          <w:lang w:bidi="fa-IR"/>
        </w:rPr>
        <w:t>YC + PS4 + Inulin</w:t>
      </w:r>
      <w:r w:rsidRPr="005806F4">
        <w:rPr>
          <w:rFonts w:ascii="Times New Roman" w:eastAsia="Times New Roman" w:hAnsi="Times New Roman" w:cs="Times New Roman"/>
          <w:sz w:val="24"/>
          <w:szCs w:val="24"/>
          <w:lang w:bidi="fa-IR"/>
        </w:rPr>
        <w:t xml:space="preserve"> = Yogurt formulated with traditional starter, </w:t>
      </w:r>
      <w:r w:rsidRPr="005806F4">
        <w:rPr>
          <w:rFonts w:ascii="Times New Roman" w:eastAsia="Times New Roman" w:hAnsi="Times New Roman" w:cs="Times New Roman"/>
          <w:i/>
          <w:iCs/>
          <w:sz w:val="24"/>
          <w:szCs w:val="24"/>
          <w:lang w:bidi="fa-IR"/>
        </w:rPr>
        <w:t xml:space="preserve">P. </w:t>
      </w:r>
      <w:proofErr w:type="spellStart"/>
      <w:r w:rsidRPr="005806F4">
        <w:rPr>
          <w:rFonts w:ascii="Times New Roman" w:eastAsia="Times New Roman" w:hAnsi="Times New Roman" w:cs="Times New Roman"/>
          <w:i/>
          <w:iCs/>
          <w:sz w:val="24"/>
          <w:szCs w:val="24"/>
          <w:lang w:bidi="fa-IR"/>
        </w:rPr>
        <w:t>freudenreichii</w:t>
      </w:r>
      <w:proofErr w:type="spellEnd"/>
      <w:r w:rsidRPr="005806F4">
        <w:rPr>
          <w:rFonts w:ascii="Times New Roman" w:eastAsia="Times New Roman" w:hAnsi="Times New Roman" w:cs="Times New Roman"/>
          <w:i/>
          <w:iCs/>
          <w:sz w:val="24"/>
          <w:szCs w:val="24"/>
          <w:lang w:bidi="fa-IR"/>
        </w:rPr>
        <w:t xml:space="preserve"> ssp. </w:t>
      </w:r>
      <w:proofErr w:type="spellStart"/>
      <w:r w:rsidRPr="005806F4">
        <w:rPr>
          <w:rFonts w:ascii="Times New Roman" w:eastAsia="Times New Roman" w:hAnsi="Times New Roman" w:cs="Times New Roman"/>
          <w:i/>
          <w:iCs/>
          <w:sz w:val="24"/>
          <w:szCs w:val="24"/>
          <w:lang w:bidi="fa-IR"/>
        </w:rPr>
        <w:t>shermanii</w:t>
      </w:r>
      <w:proofErr w:type="spellEnd"/>
      <w:r w:rsidRPr="005806F4">
        <w:rPr>
          <w:rFonts w:ascii="Times New Roman" w:eastAsia="Times New Roman" w:hAnsi="Times New Roman" w:cs="Times New Roman"/>
          <w:sz w:val="24"/>
          <w:szCs w:val="24"/>
          <w:lang w:bidi="fa-IR"/>
        </w:rPr>
        <w:t>, and 2% (w/v) inulin supplementation</w:t>
      </w:r>
    </w:p>
    <w:p w:rsidR="00784015" w:rsidRDefault="00784015" w:rsidP="00D452D3">
      <w:pPr>
        <w:pStyle w:val="NormalWeb"/>
        <w:spacing w:line="480" w:lineRule="auto"/>
        <w:jc w:val="both"/>
      </w:pPr>
      <w:r>
        <w:t xml:space="preserve">Regarding Figure 1, the highest yogurt titratable acidity during fermentation among the three samples is observed in the </w:t>
      </w:r>
      <w:proofErr w:type="spellStart"/>
      <w:r>
        <w:t>synbiotic</w:t>
      </w:r>
      <w:proofErr w:type="spellEnd"/>
      <w:r>
        <w:t xml:space="preserve"> yogurt (YC+PS4+Inulin), with a measurement of 92.1 ± 1.4 °D. This shows a significant difference compared to the control yogurt (YC), which has a titratable acidity of 83 °D. In addition to the production of lactic acid and acetic acid, </w:t>
      </w:r>
      <w:r>
        <w:rPr>
          <w:rStyle w:val="Emphasis"/>
          <w:rFonts w:eastAsiaTheme="majorEastAsia"/>
        </w:rPr>
        <w:t>Propionibacterium</w:t>
      </w:r>
      <w:r>
        <w:t xml:space="preserve"> also produces propionic acid during fermentation when yogurt starter bacteria grow simultaneously. This contributes to increased acidity and reduced fermentation time.</w:t>
      </w:r>
    </w:p>
    <w:p w:rsidR="005806F4" w:rsidRDefault="005806F4" w:rsidP="00D452D3">
      <w:pPr>
        <w:pStyle w:val="NormalWeb"/>
        <w:spacing w:line="480" w:lineRule="auto"/>
        <w:jc w:val="both"/>
      </w:pPr>
    </w:p>
    <w:p w:rsidR="00784015" w:rsidRPr="004E758C" w:rsidRDefault="00784015" w:rsidP="00D452D3">
      <w:pPr>
        <w:pStyle w:val="NormalWeb"/>
        <w:spacing w:line="480" w:lineRule="auto"/>
        <w:jc w:val="both"/>
      </w:pPr>
      <w:r w:rsidRPr="004E758C">
        <w:rPr>
          <w:rStyle w:val="Emphasis"/>
          <w:rFonts w:eastAsiaTheme="majorEastAsia"/>
        </w:rPr>
        <w:t xml:space="preserve">3.2. </w:t>
      </w:r>
      <w:proofErr w:type="gramStart"/>
      <w:r w:rsidR="005806F4" w:rsidRPr="005806F4">
        <w:rPr>
          <w:rFonts w:eastAsiaTheme="majorEastAsia"/>
          <w:i/>
          <w:iCs/>
        </w:rPr>
        <w:t>pH</w:t>
      </w:r>
      <w:proofErr w:type="gramEnd"/>
      <w:r w:rsidR="005806F4" w:rsidRPr="005806F4">
        <w:rPr>
          <w:rFonts w:eastAsiaTheme="majorEastAsia"/>
          <w:i/>
          <w:iCs/>
        </w:rPr>
        <w:t xml:space="preserve"> and Titratable Acidity Changes </w:t>
      </w:r>
      <w:r w:rsidRPr="004E758C">
        <w:rPr>
          <w:rStyle w:val="Emphasis"/>
          <w:rFonts w:eastAsiaTheme="majorEastAsia"/>
        </w:rPr>
        <w:t>during storage at 4 °C in three manufactured yogurt samples</w:t>
      </w:r>
    </w:p>
    <w:p w:rsidR="00784015" w:rsidRDefault="00784015" w:rsidP="00D452D3">
      <w:pPr>
        <w:pStyle w:val="NormalWeb"/>
        <w:spacing w:line="480" w:lineRule="auto"/>
        <w:jc w:val="both"/>
      </w:pPr>
      <w:proofErr w:type="gramStart"/>
      <w:r>
        <w:t>According to Figure 2, the pH of all samples decreased gradually and continuously over the 21-day storage period at 4 °C.</w:t>
      </w:r>
      <w:proofErr w:type="gramEnd"/>
      <w:r>
        <w:t xml:space="preserve"> Comparing the control yogurt sample (YC) with the two probiotic (YC+PS4) and </w:t>
      </w:r>
      <w:proofErr w:type="spellStart"/>
      <w:r>
        <w:t>synbiotic</w:t>
      </w:r>
      <w:proofErr w:type="spellEnd"/>
      <w:r>
        <w:t xml:space="preserve"> (YC+PS4+Inulin) yogurt samples, it can be concluded that the </w:t>
      </w:r>
      <w:proofErr w:type="spellStart"/>
      <w:r>
        <w:t>synbiotic</w:t>
      </w:r>
      <w:proofErr w:type="spellEnd"/>
      <w:r>
        <w:t xml:space="preserve"> yogurt, which contains </w:t>
      </w:r>
      <w:r>
        <w:rPr>
          <w:rStyle w:val="Emphasis"/>
          <w:rFonts w:eastAsiaTheme="majorEastAsia"/>
        </w:rPr>
        <w:t xml:space="preserve">Propionibacterium </w:t>
      </w:r>
      <w:proofErr w:type="spellStart"/>
      <w:r>
        <w:rPr>
          <w:rStyle w:val="Emphasis"/>
          <w:rFonts w:eastAsiaTheme="majorEastAsia"/>
        </w:rPr>
        <w:t>freudenreichii</w:t>
      </w:r>
      <w:proofErr w:type="spellEnd"/>
      <w:r>
        <w:t xml:space="preserve"> subspecies </w:t>
      </w:r>
      <w:proofErr w:type="spellStart"/>
      <w:r>
        <w:rPr>
          <w:rStyle w:val="Emphasis"/>
          <w:rFonts w:eastAsiaTheme="majorEastAsia"/>
        </w:rPr>
        <w:t>shermanii</w:t>
      </w:r>
      <w:proofErr w:type="spellEnd"/>
      <w:r>
        <w:t xml:space="preserve"> and inulin, exhibits a lower pH decrease ratio, showing a significant difference (P ≤ 0.05) compared to the control yogurt. Overall, at the end of the 21 days of storage, the highest pH decrease is noted in the YC yogurt sample (4.27 ± 0.04), while the lowest pH decrease is found in the YC+PS4+Inulin yogurt (4.43 ± 0.03).</w:t>
      </w:r>
    </w:p>
    <w:p w:rsidR="00176B75" w:rsidRDefault="00176B75" w:rsidP="00D452D3">
      <w:pPr>
        <w:autoSpaceDE w:val="0"/>
        <w:autoSpaceDN w:val="0"/>
        <w:adjustRightInd w:val="0"/>
        <w:spacing w:after="0" w:line="360" w:lineRule="auto"/>
        <w:jc w:val="both"/>
        <w:rPr>
          <w:rFonts w:asciiTheme="majorBidi" w:hAnsiTheme="majorBidi" w:cstheme="majorBidi"/>
          <w:sz w:val="24"/>
          <w:szCs w:val="24"/>
        </w:rPr>
      </w:pPr>
      <w:r w:rsidRPr="00582C6C">
        <w:rPr>
          <w:noProof/>
        </w:rPr>
        <w:lastRenderedPageBreak/>
        <w:drawing>
          <wp:inline distT="0" distB="0" distL="0" distR="0" wp14:anchorId="7385FE4D" wp14:editId="7679B93E">
            <wp:extent cx="4972050" cy="2352675"/>
            <wp:effectExtent l="0" t="0" r="19050" b="9525"/>
            <wp:docPr id="54" name="Chart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176B75" w:rsidRPr="00DF11C8" w:rsidRDefault="00176B75" w:rsidP="00D452D3">
      <w:pPr>
        <w:autoSpaceDE w:val="0"/>
        <w:autoSpaceDN w:val="0"/>
        <w:adjustRightInd w:val="0"/>
        <w:spacing w:after="0" w:line="360" w:lineRule="auto"/>
        <w:jc w:val="both"/>
        <w:rPr>
          <w:rFonts w:asciiTheme="majorBidi" w:hAnsiTheme="majorBidi" w:cstheme="majorBidi"/>
          <w:sz w:val="24"/>
          <w:szCs w:val="24"/>
        </w:rPr>
      </w:pPr>
      <w:proofErr w:type="gramStart"/>
      <w:r w:rsidRPr="0026788B">
        <w:rPr>
          <w:rFonts w:asciiTheme="majorBidi" w:hAnsiTheme="majorBidi" w:cstheme="majorBidi"/>
          <w:b/>
          <w:bCs/>
          <w:sz w:val="24"/>
          <w:szCs w:val="24"/>
        </w:rPr>
        <w:t>Figure 2.</w:t>
      </w:r>
      <w:proofErr w:type="gramEnd"/>
      <w:r w:rsidRPr="00DF11C8">
        <w:rPr>
          <w:rFonts w:asciiTheme="majorBidi" w:hAnsiTheme="majorBidi" w:cstheme="majorBidi"/>
          <w:sz w:val="24"/>
          <w:szCs w:val="24"/>
        </w:rPr>
        <w:t xml:space="preserve"> </w:t>
      </w:r>
      <w:proofErr w:type="gramStart"/>
      <w:r w:rsidRPr="00DF11C8">
        <w:rPr>
          <w:rFonts w:asciiTheme="majorBidi" w:hAnsiTheme="majorBidi" w:cstheme="majorBidi"/>
          <w:sz w:val="24"/>
          <w:szCs w:val="24"/>
        </w:rPr>
        <w:t>pH</w:t>
      </w:r>
      <w:proofErr w:type="gramEnd"/>
      <w:r w:rsidR="005806F4">
        <w:rPr>
          <w:rFonts w:asciiTheme="majorBidi" w:hAnsiTheme="majorBidi" w:cstheme="majorBidi"/>
          <w:sz w:val="24"/>
          <w:szCs w:val="24"/>
        </w:rPr>
        <w:t xml:space="preserve"> changes</w:t>
      </w:r>
      <w:r w:rsidRPr="00DF11C8">
        <w:rPr>
          <w:rFonts w:asciiTheme="majorBidi" w:hAnsiTheme="majorBidi" w:cstheme="majorBidi"/>
          <w:sz w:val="24"/>
          <w:szCs w:val="24"/>
        </w:rPr>
        <w:t xml:space="preserve"> during the storage time at 4 °C  in 3 manufactured yogurts</w:t>
      </w:r>
    </w:p>
    <w:p w:rsidR="00176B75" w:rsidRDefault="00176B75" w:rsidP="00D452D3">
      <w:pPr>
        <w:autoSpaceDE w:val="0"/>
        <w:autoSpaceDN w:val="0"/>
        <w:adjustRightInd w:val="0"/>
        <w:spacing w:after="0" w:line="360" w:lineRule="auto"/>
        <w:jc w:val="both"/>
        <w:rPr>
          <w:rFonts w:asciiTheme="majorBidi" w:hAnsiTheme="majorBidi" w:cstheme="majorBidi"/>
          <w:sz w:val="24"/>
          <w:szCs w:val="24"/>
        </w:rPr>
      </w:pPr>
    </w:p>
    <w:p w:rsidR="004B1E3D" w:rsidRDefault="004B1E3D" w:rsidP="00D452D3">
      <w:pPr>
        <w:pStyle w:val="NormalWeb"/>
        <w:spacing w:line="480" w:lineRule="auto"/>
        <w:jc w:val="both"/>
      </w:pPr>
      <w:r>
        <w:t xml:space="preserve">During the 21 days of storage at 4 °C, the acidity of all samples gradually increased, as shown in Figure 3. Comparing the control yogurt (YC) with the probiotic yogurt sample (YC+PS4), it was observed that the acidity of the probiotic yogurt was significantly lower (P ≤ 0.05) than that of the control sample throughout the storage period. Additionally, when comparing the acidity of the control yogurt sample with </w:t>
      </w:r>
      <w:proofErr w:type="spellStart"/>
      <w:r>
        <w:t>thesynbiotic</w:t>
      </w:r>
      <w:proofErr w:type="spellEnd"/>
      <w:r>
        <w:t xml:space="preserve"> yogurt (YC+PS4+Inulin), it was evident that the acidity of the </w:t>
      </w:r>
      <w:proofErr w:type="spellStart"/>
      <w:r>
        <w:t>synbiotic</w:t>
      </w:r>
      <w:proofErr w:type="spellEnd"/>
      <w:r>
        <w:t xml:space="preserve"> yogurt, which contains </w:t>
      </w:r>
      <w:r>
        <w:rPr>
          <w:rStyle w:val="Emphasis"/>
          <w:rFonts w:eastAsiaTheme="majorEastAsia"/>
        </w:rPr>
        <w:t xml:space="preserve">Propionibacterium </w:t>
      </w:r>
      <w:proofErr w:type="spellStart"/>
      <w:r>
        <w:rPr>
          <w:rStyle w:val="Emphasis"/>
          <w:rFonts w:eastAsiaTheme="majorEastAsia"/>
        </w:rPr>
        <w:t>freudenreichii</w:t>
      </w:r>
      <w:proofErr w:type="spellEnd"/>
      <w:r>
        <w:t xml:space="preserve"> subspecies </w:t>
      </w:r>
      <w:proofErr w:type="spellStart"/>
      <w:r>
        <w:rPr>
          <w:rStyle w:val="Emphasis"/>
          <w:rFonts w:eastAsiaTheme="majorEastAsia"/>
        </w:rPr>
        <w:t>shermani</w:t>
      </w:r>
      <w:proofErr w:type="spellEnd"/>
      <w:r>
        <w:t xml:space="preserve"> and inulin, significantly increased over the 21 days of storage (P ≤ 0.05). Overall, the highest acidity recorded on the last day (day 21) of storage was for the YC yogurt sample (128 ± 5 °D), while the lowest acidity was associated with the YC + PS4 + Inulin yogurt sample (111 ± 7 °D).</w:t>
      </w:r>
    </w:p>
    <w:p w:rsidR="00176B75" w:rsidRDefault="00176B75" w:rsidP="00D452D3">
      <w:pPr>
        <w:autoSpaceDE w:val="0"/>
        <w:autoSpaceDN w:val="0"/>
        <w:adjustRightInd w:val="0"/>
        <w:spacing w:after="0" w:line="360" w:lineRule="auto"/>
        <w:jc w:val="both"/>
        <w:rPr>
          <w:rFonts w:asciiTheme="majorBidi" w:hAnsiTheme="majorBidi" w:cstheme="majorBidi"/>
          <w:sz w:val="24"/>
          <w:szCs w:val="24"/>
        </w:rPr>
      </w:pPr>
      <w:r w:rsidRPr="00582C6C">
        <w:rPr>
          <w:noProof/>
        </w:rPr>
        <w:lastRenderedPageBreak/>
        <w:drawing>
          <wp:inline distT="0" distB="0" distL="0" distR="0" wp14:anchorId="36C487AB" wp14:editId="2C95869C">
            <wp:extent cx="5019675" cy="2895600"/>
            <wp:effectExtent l="0" t="0" r="9525" b="19050"/>
            <wp:docPr id="58" name="Chart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176B75" w:rsidRPr="00DF11C8" w:rsidRDefault="00176B75" w:rsidP="00D452D3">
      <w:pPr>
        <w:autoSpaceDE w:val="0"/>
        <w:autoSpaceDN w:val="0"/>
        <w:adjustRightInd w:val="0"/>
        <w:spacing w:after="0" w:line="360" w:lineRule="auto"/>
        <w:jc w:val="both"/>
        <w:rPr>
          <w:rFonts w:asciiTheme="majorBidi" w:hAnsiTheme="majorBidi" w:cstheme="majorBidi"/>
          <w:sz w:val="24"/>
          <w:szCs w:val="24"/>
        </w:rPr>
      </w:pPr>
      <w:proofErr w:type="gramStart"/>
      <w:r w:rsidRPr="0026788B">
        <w:rPr>
          <w:rFonts w:asciiTheme="majorBidi" w:hAnsiTheme="majorBidi" w:cstheme="majorBidi"/>
          <w:b/>
          <w:bCs/>
          <w:sz w:val="24"/>
          <w:szCs w:val="24"/>
        </w:rPr>
        <w:t>Figure 3.</w:t>
      </w:r>
      <w:proofErr w:type="gramEnd"/>
      <w:r w:rsidRPr="00DF11C8">
        <w:rPr>
          <w:rFonts w:asciiTheme="majorBidi" w:hAnsiTheme="majorBidi" w:cstheme="majorBidi"/>
          <w:sz w:val="24"/>
          <w:szCs w:val="24"/>
        </w:rPr>
        <w:t xml:space="preserve"> Changes in acidity during the storage time at 4 °</w:t>
      </w:r>
      <w:proofErr w:type="gramStart"/>
      <w:r w:rsidRPr="00DF11C8">
        <w:rPr>
          <w:rFonts w:asciiTheme="majorBidi" w:hAnsiTheme="majorBidi" w:cstheme="majorBidi"/>
          <w:sz w:val="24"/>
          <w:szCs w:val="24"/>
        </w:rPr>
        <w:t>C  in</w:t>
      </w:r>
      <w:proofErr w:type="gramEnd"/>
      <w:r w:rsidRPr="00DF11C8">
        <w:rPr>
          <w:rFonts w:asciiTheme="majorBidi" w:hAnsiTheme="majorBidi" w:cstheme="majorBidi"/>
          <w:sz w:val="24"/>
          <w:szCs w:val="24"/>
        </w:rPr>
        <w:t xml:space="preserve"> 3 manufactured yogurts</w:t>
      </w:r>
    </w:p>
    <w:p w:rsidR="00176B75" w:rsidRDefault="00176B75" w:rsidP="00D452D3">
      <w:pPr>
        <w:autoSpaceDE w:val="0"/>
        <w:autoSpaceDN w:val="0"/>
        <w:adjustRightInd w:val="0"/>
        <w:spacing w:after="0" w:line="360" w:lineRule="auto"/>
        <w:jc w:val="both"/>
        <w:rPr>
          <w:rFonts w:asciiTheme="majorBidi" w:hAnsiTheme="majorBidi" w:cstheme="majorBidi"/>
          <w:sz w:val="24"/>
          <w:szCs w:val="24"/>
        </w:rPr>
      </w:pPr>
    </w:p>
    <w:p w:rsidR="00117FB7" w:rsidRPr="009B152F" w:rsidRDefault="009B152F" w:rsidP="00D452D3">
      <w:pPr>
        <w:pStyle w:val="NormalWeb"/>
        <w:spacing w:line="480" w:lineRule="auto"/>
        <w:jc w:val="both"/>
      </w:pPr>
      <w:r>
        <w:t xml:space="preserve">Figure 2 shows the pH changes in three yogurt samples stored at 4 °C. As depicted in this figure, the pH of all three yogurt samples decreases significantly (P ≤ 0.05) over 21 days of storage, with the greatest decrease occurring in the control yogurt sample (YC), which experienced a reduction of 0.33. The </w:t>
      </w:r>
      <w:proofErr w:type="spellStart"/>
      <w:r>
        <w:t>synbiotic</w:t>
      </w:r>
      <w:proofErr w:type="spellEnd"/>
      <w:r>
        <w:t xml:space="preserve"> yogurt sample (YC+PS4+Inulin) showed a pH reduction of 0.18. Notably, the most significant pH drop in all three yogurt samples occurred during the first week of storage. Following this period, the rate of pH decrease slowed, especially in the two </w:t>
      </w:r>
      <w:proofErr w:type="spellStart"/>
      <w:r>
        <w:t>synbiotic</w:t>
      </w:r>
      <w:proofErr w:type="spellEnd"/>
      <w:r>
        <w:t xml:space="preserve"> yogurt samples (YC+PS4+Inulin) and the probiotic sample (YC+PS4) compared to the control yogurt sample. The trend in acidity followed a similar pattern; as shown in Figure 3, the highest change in acidity, measuring 45 °D, was observed in the control yogurt (YC), while the lowest change was noted in the </w:t>
      </w:r>
      <w:proofErr w:type="spellStart"/>
      <w:r>
        <w:t>synbiotic</w:t>
      </w:r>
      <w:proofErr w:type="spellEnd"/>
      <w:r>
        <w:t xml:space="preserve"> yogurt. A similar result was reported in a previous study that utilized </w:t>
      </w:r>
      <w:r>
        <w:rPr>
          <w:rStyle w:val="Emphasis"/>
          <w:rFonts w:eastAsiaTheme="majorEastAsia"/>
        </w:rPr>
        <w:t>Propionibacterium</w:t>
      </w:r>
      <w:r>
        <w:t xml:space="preserve"> to produce a fermented drink</w:t>
      </w:r>
      <w:r w:rsidR="00D571AD">
        <w:rPr>
          <w:rFonts w:asciiTheme="majorBidi" w:hAnsiTheme="majorBidi" w:cstheme="majorBidi"/>
        </w:rPr>
        <w:t xml:space="preserve"> </w:t>
      </w:r>
      <w:r w:rsidR="0082539E">
        <w:rPr>
          <w:rFonts w:asciiTheme="majorBidi" w:hAnsiTheme="majorBidi" w:cstheme="majorBidi"/>
        </w:rPr>
        <w:fldChar w:fldCharType="begin"/>
      </w:r>
      <w:r w:rsidR="007E7E17">
        <w:rPr>
          <w:rFonts w:asciiTheme="majorBidi" w:hAnsiTheme="majorBidi" w:cstheme="majorBidi"/>
        </w:rPr>
        <w:instrText xml:space="preserve"> ADDIN EN.CITE &lt;EndNote&gt;&lt;Cite&gt;&lt;Author&gt;Farhadi&lt;/Author&gt;&lt;Year&gt;2013&lt;/Year&gt;&lt;RecNum&gt;217&lt;/RecNum&gt;&lt;DisplayText&gt;(Farhadi, Khosravi</w:instrText>
      </w:r>
      <w:r w:rsidR="007E7E17">
        <w:rPr>
          <w:rFonts w:ascii="Cambria Math" w:hAnsi="Cambria Math" w:cs="Cambria Math"/>
        </w:rPr>
        <w:instrText>‐</w:instrText>
      </w:r>
      <w:r w:rsidR="007E7E17">
        <w:rPr>
          <w:rFonts w:asciiTheme="majorBidi" w:hAnsiTheme="majorBidi" w:cstheme="majorBidi"/>
        </w:rPr>
        <w:instrText>Darani et al. 2013)&lt;/DisplayText&gt;&lt;record&gt;&lt;rec-number&gt;217&lt;/rec-number&gt;&lt;foreign-keys&gt;&lt;key app="EN" db-id="exe0vff54sat5xef90opxxar0095zxw9wrvs" timestamp="1629225980"&gt;217&lt;/key&gt;&lt;/foreign-keys&gt;&lt;ref-type name="Journal Article"&gt;17&lt;/ref-type&gt;&lt;contributors&gt;&lt;authors&gt;&lt;author&gt;Farhadi, Shahla&lt;/author&gt;&lt;author&gt;Khosravi</w:instrText>
      </w:r>
      <w:r w:rsidR="007E7E17">
        <w:rPr>
          <w:rFonts w:ascii="Cambria Math" w:hAnsi="Cambria Math" w:cs="Cambria Math"/>
        </w:rPr>
        <w:instrText>‐</w:instrText>
      </w:r>
      <w:r w:rsidR="007E7E17">
        <w:rPr>
          <w:rFonts w:asciiTheme="majorBidi" w:hAnsiTheme="majorBidi" w:cstheme="majorBidi"/>
        </w:rPr>
        <w:instrText>Darani, Kianoush&lt;/author&gt;&lt;author&gt;Mashayekh, Mortaza&lt;/author&gt;&lt;author&gt;Mortazavian, Amir M&lt;/author&gt;&lt;author&gt;Mohammadi, Abdorreza&lt;/author&gt;&lt;author&gt;Shahraz, Farzaneh&lt;/author&gt;&lt;/authors&gt;&lt;/contributors&gt;&lt;titles&gt;&lt;title&gt;Production of propionic acid in a fermented dairy beverage&lt;/title&gt;&lt;secondary-title&gt;International Journal of Dairy Technology&lt;/secondary-title&gt;&lt;/titles&gt;&lt;periodical&gt;&lt;full-title&gt;International Journal of Dairy Technology&lt;/full-title&gt;&lt;/periodical&gt;&lt;pages&gt;127-134&lt;/pages&gt;&lt;volume&gt;66&lt;/volume&gt;&lt;number&gt;1&lt;/number&gt;&lt;dates&gt;&lt;year&gt;2013&lt;/year&gt;&lt;/dates&gt;&lt;isbn&gt;1364-727X&lt;/isbn&gt;&lt;urls&gt;&lt;/urls&gt;&lt;/record&gt;&lt;/Cite&gt;&lt;/EndNote&gt;</w:instrText>
      </w:r>
      <w:r w:rsidR="0082539E">
        <w:rPr>
          <w:rFonts w:asciiTheme="majorBidi" w:hAnsiTheme="majorBidi" w:cstheme="majorBidi"/>
        </w:rPr>
        <w:fldChar w:fldCharType="separate"/>
      </w:r>
      <w:r w:rsidR="0082539E">
        <w:rPr>
          <w:rFonts w:asciiTheme="majorBidi" w:hAnsiTheme="majorBidi" w:cstheme="majorBidi"/>
          <w:noProof/>
        </w:rPr>
        <w:t>(Farhadi, Khosravi</w:t>
      </w:r>
      <w:r w:rsidR="0082539E">
        <w:rPr>
          <w:rFonts w:ascii="Cambria Math" w:hAnsi="Cambria Math" w:cs="Cambria Math"/>
          <w:noProof/>
        </w:rPr>
        <w:t>‐</w:t>
      </w:r>
      <w:r w:rsidR="0082539E">
        <w:rPr>
          <w:rFonts w:asciiTheme="majorBidi" w:hAnsiTheme="majorBidi" w:cstheme="majorBidi"/>
          <w:noProof/>
        </w:rPr>
        <w:t>Darani et al. 2013)</w:t>
      </w:r>
      <w:r w:rsidR="0082539E">
        <w:rPr>
          <w:rFonts w:asciiTheme="majorBidi" w:hAnsiTheme="majorBidi" w:cstheme="majorBidi"/>
        </w:rPr>
        <w:fldChar w:fldCharType="end"/>
      </w:r>
      <w:r w:rsidR="00082342" w:rsidRPr="00082342">
        <w:rPr>
          <w:rFonts w:asciiTheme="majorBidi" w:hAnsiTheme="majorBidi" w:cstheme="majorBidi"/>
        </w:rPr>
        <w:t>.</w:t>
      </w:r>
    </w:p>
    <w:p w:rsidR="0010684A" w:rsidRDefault="000E6C26" w:rsidP="00D452D3">
      <w:pPr>
        <w:pStyle w:val="NormalWeb"/>
        <w:spacing w:line="480" w:lineRule="auto"/>
        <w:jc w:val="both"/>
      </w:pPr>
      <w:r>
        <w:lastRenderedPageBreak/>
        <w:t xml:space="preserve">There are several reasons to justify these results. As mentioned, </w:t>
      </w:r>
      <w:r>
        <w:rPr>
          <w:rStyle w:val="Emphasis"/>
          <w:rFonts w:eastAsiaTheme="majorEastAsia"/>
        </w:rPr>
        <w:t>Propionibacterium</w:t>
      </w:r>
      <w:r>
        <w:t xml:space="preserve"> naturally has a long lag phase and requires more time for growth and activity than yogurt starter culture bacteria (ST and LB). Additionally, its peptidase activity is much higher than its protease activity </w:t>
      </w:r>
      <w:r w:rsidR="0082539E">
        <w:rPr>
          <w:rFonts w:asciiTheme="majorBidi" w:hAnsiTheme="majorBidi" w:cstheme="majorBidi"/>
        </w:rPr>
        <w:fldChar w:fldCharType="begin"/>
      </w:r>
      <w:r w:rsidR="0082539E">
        <w:rPr>
          <w:rFonts w:asciiTheme="majorBidi" w:hAnsiTheme="majorBidi" w:cstheme="majorBidi"/>
        </w:rPr>
        <w:instrText xml:space="preserve"> ADDIN EN.CITE &lt;EndNote&gt;&lt;Cite&gt;&lt;Author&gt;Moslemi&lt;/Author&gt;&lt;Year&gt;2016&lt;/Year&gt;&lt;RecNum&gt;33&lt;/RecNum&gt;&lt;DisplayText&gt;(Moslemi, Mazaheri Nezhad Fard et al. 2016)&lt;/DisplayText&gt;&lt;record&gt;&lt;rec-number&gt;33&lt;/rec-number&gt;&lt;foreign-keys&gt;&lt;key app="EN" db-id="9pzafxtp3dd0r5ert2252exrrw0srxzsav2a" timestamp="1610572180"&gt;33&lt;/key&gt;&lt;/foreign-keys&gt;&lt;ref-type name="Journal Article"&gt;17&lt;/ref-type&gt;&lt;contributors&gt;&lt;authors&gt;&lt;author&gt;Moslemi, M&lt;/author&gt;&lt;author&gt;Mazaheri Nezhad Fard, R&lt;/author&gt;&lt;author&gt;Hosseini, SM&lt;/author&gt;&lt;author&gt;Homayouni-Rad, A&lt;/author&gt;&lt;author&gt;Mortazavian, Amir M&lt;/author&gt;&lt;/authors&gt;&lt;/contributors&gt;&lt;titles&gt;&lt;title&gt;Incorporation of propionibacteria in fermented milks as a probiotic&lt;/title&gt;&lt;secondary-title&gt;Critical reviews in food science and nutrition&lt;/secondary-title&gt;&lt;/titles&gt;&lt;periodical&gt;&lt;full-title&gt;Critical reviews in food science and nutrition&lt;/full-title&gt;&lt;/periodical&gt;&lt;pages&gt;1290-1312&lt;/pages&gt;&lt;volume&gt;56&lt;/volume&gt;&lt;number&gt;8&lt;/number&gt;&lt;dates&gt;&lt;year&gt;2016&lt;/year&gt;&lt;/dates&gt;&lt;isbn&gt;1040-8398&lt;/isbn&gt;&lt;urls&gt;&lt;/urls&gt;&lt;/record&gt;&lt;/Cite&gt;&lt;/EndNote&gt;</w:instrText>
      </w:r>
      <w:r w:rsidR="0082539E">
        <w:rPr>
          <w:rFonts w:asciiTheme="majorBidi" w:hAnsiTheme="majorBidi" w:cstheme="majorBidi"/>
        </w:rPr>
        <w:fldChar w:fldCharType="separate"/>
      </w:r>
      <w:r w:rsidR="0082539E">
        <w:rPr>
          <w:rFonts w:asciiTheme="majorBidi" w:hAnsiTheme="majorBidi" w:cstheme="majorBidi"/>
          <w:noProof/>
        </w:rPr>
        <w:t>(Moslemi, Mazaheri Nezhad Fard et al. 2016)</w:t>
      </w:r>
      <w:r w:rsidR="0082539E">
        <w:rPr>
          <w:rFonts w:asciiTheme="majorBidi" w:hAnsiTheme="majorBidi" w:cstheme="majorBidi"/>
        </w:rPr>
        <w:fldChar w:fldCharType="end"/>
      </w:r>
      <w:r w:rsidR="004B0B5E">
        <w:rPr>
          <w:rFonts w:asciiTheme="majorBidi" w:hAnsiTheme="majorBidi" w:cstheme="majorBidi"/>
        </w:rPr>
        <w:t>.</w:t>
      </w:r>
      <w:r w:rsidR="004B0B5E" w:rsidRPr="004B0B5E">
        <w:t xml:space="preserve"> </w:t>
      </w:r>
      <w:r w:rsidR="0010684A">
        <w:t xml:space="preserve">On the other hand, </w:t>
      </w:r>
      <w:r w:rsidR="0010684A">
        <w:rPr>
          <w:rStyle w:val="Emphasis"/>
          <w:rFonts w:eastAsiaTheme="majorEastAsia"/>
        </w:rPr>
        <w:t>Propionibacterium</w:t>
      </w:r>
      <w:r w:rsidR="0010684A">
        <w:t xml:space="preserve"> strains exhibit more growth and activity in a carbon source containing lactate (such as yogurt) compared to a carbon source rich in lactose (such as milk). Consequently, the yogurt starter culture bacteria dominate in the initial days of storage. By consuming milk lactose and producing more lactic acid than other acids (such as acetic and propionic), they lower the pH of the produced yogurt samples.</w:t>
      </w:r>
    </w:p>
    <w:p w:rsidR="006D2CE6" w:rsidRDefault="0010684A" w:rsidP="00D452D3">
      <w:pPr>
        <w:pStyle w:val="NormalWeb"/>
        <w:spacing w:line="480" w:lineRule="auto"/>
        <w:jc w:val="both"/>
        <w:rPr>
          <w:rFonts w:asciiTheme="majorBidi" w:hAnsiTheme="majorBidi" w:cstheme="majorBidi"/>
        </w:rPr>
      </w:pPr>
      <w:r>
        <w:t>During the remaining days of storage at 4°C, the concentration of lactate and peptides increases due to the growth of yogurt starter culture bacteria. Additionally, the reduction of dissolved oxygen in the yogurt samples occurs as a result of the activity of these bacteria</w:t>
      </w:r>
      <w:r>
        <w:rPr>
          <w:rFonts w:asciiTheme="majorBidi" w:hAnsiTheme="majorBidi" w:cstheme="majorBidi"/>
        </w:rPr>
        <w:t xml:space="preserve"> </w:t>
      </w:r>
      <w:r w:rsidR="0082539E">
        <w:rPr>
          <w:rFonts w:asciiTheme="majorBidi" w:hAnsiTheme="majorBidi" w:cstheme="majorBidi"/>
        </w:rPr>
        <w:fldChar w:fldCharType="begin"/>
      </w:r>
      <w:r w:rsidR="0082539E">
        <w:rPr>
          <w:rFonts w:asciiTheme="majorBidi" w:hAnsiTheme="majorBidi" w:cstheme="majorBidi"/>
        </w:rPr>
        <w:instrText xml:space="preserve"> ADDIN EN.CITE &lt;EndNote&gt;&lt;Cite&gt;&lt;Author&gt;Ekinci&lt;/Author&gt;&lt;Year&gt;2008&lt;/Year&gt;&lt;RecNum&gt;36&lt;/RecNum&gt;&lt;DisplayText&gt;(Ekinci and Gurel 2008)&lt;/DisplayText&gt;&lt;record&gt;&lt;rec-number&gt;36&lt;/rec-number&gt;&lt;foreign-keys&gt;&lt;key app="EN" db-id="9pzafxtp3dd0r5ert2252exrrw0srxzsav2a" timestamp="1610618510"&gt;36&lt;/key&gt;&lt;/foreign-keys&gt;&lt;ref-type name="Journal Article"&gt;17&lt;/ref-type&gt;&lt;contributors&gt;&lt;authors&gt;&lt;author&gt;Ekinci, FY&lt;/author&gt;&lt;author&gt;Gurel, M&lt;/author&gt;&lt;/authors&gt;&lt;/contributors&gt;&lt;titles&gt;&lt;title&gt;Effect of using propionic acid bacteria as an adjunct culture in yogurt production&lt;/title&gt;&lt;secondary-title&gt;Journal of dairy science&lt;/secondary-title&gt;&lt;/titles&gt;&lt;periodical&gt;&lt;full-title&gt;Journal of Dairy Science&lt;/full-title&gt;&lt;/periodical&gt;&lt;pages&gt;892-899&lt;/pages&gt;&lt;volume&gt;91&lt;/volume&gt;&lt;number&gt;3&lt;/number&gt;&lt;dates&gt;&lt;year&gt;2008&lt;/year&gt;&lt;/dates&gt;&lt;isbn&gt;0022-0302&lt;/isbn&gt;&lt;urls&gt;&lt;/urls&gt;&lt;/record&gt;&lt;/Cite&gt;&lt;/EndNote&gt;</w:instrText>
      </w:r>
      <w:r w:rsidR="0082539E">
        <w:rPr>
          <w:rFonts w:asciiTheme="majorBidi" w:hAnsiTheme="majorBidi" w:cstheme="majorBidi"/>
        </w:rPr>
        <w:fldChar w:fldCharType="separate"/>
      </w:r>
      <w:r w:rsidR="0082539E">
        <w:rPr>
          <w:rFonts w:asciiTheme="majorBidi" w:hAnsiTheme="majorBidi" w:cstheme="majorBidi"/>
          <w:noProof/>
        </w:rPr>
        <w:t>(Ekinci and Gurel 2008)</w:t>
      </w:r>
      <w:r w:rsidR="0082539E">
        <w:rPr>
          <w:rFonts w:asciiTheme="majorBidi" w:hAnsiTheme="majorBidi" w:cstheme="majorBidi"/>
        </w:rPr>
        <w:fldChar w:fldCharType="end"/>
      </w:r>
      <w:r w:rsidR="00DF0D58" w:rsidRPr="00DF0D58">
        <w:rPr>
          <w:rFonts w:asciiTheme="majorBidi" w:hAnsiTheme="majorBidi" w:cstheme="majorBidi"/>
        </w:rPr>
        <w:t xml:space="preserve"> </w:t>
      </w:r>
      <w:r w:rsidR="00AF3CE8">
        <w:t xml:space="preserve">Adapting to the new conditions of yogurt samples (low temperature and high acidity), </w:t>
      </w:r>
      <w:r w:rsidR="00AF3CE8">
        <w:rPr>
          <w:rStyle w:val="Emphasis"/>
          <w:rFonts w:eastAsiaTheme="majorEastAsia"/>
        </w:rPr>
        <w:t>Propionibacterium</w:t>
      </w:r>
      <w:r w:rsidR="00AF3CE8">
        <w:t xml:space="preserve"> shows increased growth and activity. According to past studies, </w:t>
      </w:r>
      <w:r w:rsidR="00AF3CE8">
        <w:rPr>
          <w:rStyle w:val="Emphasis"/>
          <w:rFonts w:eastAsiaTheme="majorEastAsia"/>
        </w:rPr>
        <w:t>Propionibacterium</w:t>
      </w:r>
      <w:r w:rsidR="00AF3CE8">
        <w:t xml:space="preserve"> in yogurt samples consumes 3 moles of lactic acid to produce 2 moles of propionic acid as the main product, along with 1 mole of acetic acid and 1 mole of carbon dioxide</w:t>
      </w:r>
      <w:r w:rsidR="00AF3CE8">
        <w:rPr>
          <w:rFonts w:asciiTheme="majorBidi" w:hAnsiTheme="majorBidi" w:cstheme="majorBidi"/>
        </w:rPr>
        <w:t xml:space="preserve"> </w:t>
      </w:r>
      <w:r w:rsidR="0082539E">
        <w:rPr>
          <w:rFonts w:asciiTheme="majorBidi" w:hAnsiTheme="majorBidi" w:cstheme="majorBidi"/>
        </w:rPr>
        <w:fldChar w:fldCharType="begin"/>
      </w:r>
      <w:r w:rsidR="0082539E">
        <w:rPr>
          <w:rFonts w:asciiTheme="majorBidi" w:hAnsiTheme="majorBidi" w:cstheme="majorBidi"/>
        </w:rPr>
        <w:instrText xml:space="preserve"> ADDIN EN.CITE &lt;EndNote&gt;&lt;Cite&gt;&lt;Author&gt;Zhang&lt;/Author&gt;&lt;Year&gt;2009&lt;/Year&gt;&lt;RecNum&gt;42&lt;/RecNum&gt;&lt;DisplayText&gt;(Zhang and Yang 2009)&lt;/DisplayText&gt;&lt;record&gt;&lt;rec-number&gt;42&lt;/rec-number&gt;&lt;foreign-keys&gt;&lt;key app="EN" db-id="9pzafxtp3dd0r5ert2252exrrw0srxzsav2a" timestamp="1610666644"&gt;42&lt;/key&gt;&lt;/foreign-keys&gt;&lt;ref-type name="Journal Article"&gt;17&lt;/ref-type&gt;&lt;contributors&gt;&lt;authors&gt;&lt;author&gt;Zhang, An&lt;/author&gt;&lt;author&gt;Yang, Shang-Tian&lt;/author&gt;&lt;/authors&gt;&lt;/contributors&gt;&lt;titles&gt;&lt;title&gt;Propionic acid production from glycerol by metabolically engineered Propionibacterium acidipropionici&lt;/title&gt;&lt;secondary-title&gt;Process Biochemistry&lt;/secondary-title&gt;&lt;/titles&gt;&lt;periodical&gt;&lt;full-title&gt;Process Biochemistry&lt;/full-title&gt;&lt;/periodical&gt;&lt;pages&gt;1346-1351&lt;/pages&gt;&lt;volume&gt;44&lt;/volume&gt;&lt;number&gt;12&lt;/number&gt;&lt;dates&gt;&lt;year&gt;2009&lt;/year&gt;&lt;/dates&gt;&lt;isbn&gt;1359-5113&lt;/isbn&gt;&lt;urls&gt;&lt;/urls&gt;&lt;/record&gt;&lt;/Cite&gt;&lt;/EndNote&gt;</w:instrText>
      </w:r>
      <w:r w:rsidR="0082539E">
        <w:rPr>
          <w:rFonts w:asciiTheme="majorBidi" w:hAnsiTheme="majorBidi" w:cstheme="majorBidi"/>
        </w:rPr>
        <w:fldChar w:fldCharType="separate"/>
      </w:r>
      <w:r w:rsidR="0082539E">
        <w:rPr>
          <w:rFonts w:asciiTheme="majorBidi" w:hAnsiTheme="majorBidi" w:cstheme="majorBidi"/>
          <w:noProof/>
        </w:rPr>
        <w:t>(Zhang and Yang 2009)</w:t>
      </w:r>
      <w:r w:rsidR="0082539E">
        <w:rPr>
          <w:rFonts w:asciiTheme="majorBidi" w:hAnsiTheme="majorBidi" w:cstheme="majorBidi"/>
        </w:rPr>
        <w:fldChar w:fldCharType="end"/>
      </w:r>
      <w:r w:rsidR="007E4F24" w:rsidRPr="007E4F24">
        <w:rPr>
          <w:rFonts w:asciiTheme="majorBidi" w:hAnsiTheme="majorBidi" w:cstheme="majorBidi"/>
        </w:rPr>
        <w:t>.</w:t>
      </w:r>
      <w:r w:rsidR="007E4F24">
        <w:rPr>
          <w:rFonts w:asciiTheme="majorBidi" w:hAnsiTheme="majorBidi" w:cstheme="majorBidi"/>
        </w:rPr>
        <w:t xml:space="preserve"> </w:t>
      </w:r>
    </w:p>
    <w:p w:rsidR="002C22A1" w:rsidRDefault="007E4F24" w:rsidP="00D452D3">
      <w:pPr>
        <w:pStyle w:val="NormalWeb"/>
        <w:spacing w:line="480" w:lineRule="auto"/>
        <w:jc w:val="both"/>
      </w:pPr>
      <w:proofErr w:type="spellStart"/>
      <w:r w:rsidRPr="007E4F24">
        <w:rPr>
          <w:rFonts w:asciiTheme="majorBidi" w:hAnsiTheme="majorBidi" w:cstheme="majorBidi"/>
        </w:rPr>
        <w:t>PKa</w:t>
      </w:r>
      <w:proofErr w:type="spellEnd"/>
      <w:r w:rsidRPr="007E4F24">
        <w:rPr>
          <w:rFonts w:asciiTheme="majorBidi" w:hAnsiTheme="majorBidi" w:cstheme="majorBidi"/>
        </w:rPr>
        <w:t xml:space="preserve"> for propionic acid, acetic acid, and lactic acid is 4.9, 4.8, and 3.8, respectively</w:t>
      </w:r>
      <w:r w:rsidR="00DD57F3">
        <w:rPr>
          <w:rFonts w:asciiTheme="majorBidi" w:hAnsiTheme="majorBidi" w:cstheme="majorBidi"/>
        </w:rPr>
        <w:t xml:space="preserve"> </w:t>
      </w:r>
      <w:r w:rsidR="00DD57F3">
        <w:rPr>
          <w:rFonts w:asciiTheme="majorBidi" w:hAnsiTheme="majorBidi" w:cstheme="majorBidi"/>
        </w:rPr>
        <w:fldChar w:fldCharType="begin"/>
      </w:r>
      <w:r w:rsidR="00DD57F3">
        <w:rPr>
          <w:rFonts w:asciiTheme="majorBidi" w:hAnsiTheme="majorBidi" w:cstheme="majorBidi"/>
        </w:rPr>
        <w:instrText xml:space="preserve"> ADDIN EN.CITE &lt;EndNote&gt;&lt;Cite&gt;&lt;Author&gt;Coban&lt;/Author&gt;&lt;Year&gt;2020&lt;/Year&gt;&lt;RecNum&gt;243&lt;/RecNum&gt;&lt;DisplayText&gt;(Coban 2020)&lt;/DisplayText&gt;&lt;record&gt;&lt;rec-number&gt;243&lt;/rec-number&gt;&lt;foreign-keys&gt;&lt;key app="EN" db-id="exe0vff54sat5xef90opxxar0095zxw9wrvs" timestamp="1693206526"&gt;243&lt;/key&gt;&lt;/foreign-keys&gt;&lt;ref-type name="Journal Article"&gt;17&lt;/ref-type&gt;&lt;contributors&gt;&lt;authors&gt;&lt;author&gt;Coban, Hasan Bugra&lt;/author&gt;&lt;/authors&gt;&lt;/contributors&gt;&lt;titles&gt;&lt;title&gt;Organic acids as antimicrobial food agents: Applications and microbial productions&lt;/title&gt;&lt;secondary-title&gt;Bioprocess and Biosystems Engineering&lt;/secondary-title&gt;&lt;/titles&gt;&lt;periodical&gt;&lt;full-title&gt;Bioprocess and Biosystems Engineering&lt;/full-title&gt;&lt;/periodical&gt;&lt;pages&gt;569-591&lt;/pages&gt;&lt;volume&gt;43&lt;/volume&gt;&lt;number&gt;4&lt;/number&gt;&lt;dates&gt;&lt;year&gt;2020&lt;/year&gt;&lt;/dates&gt;&lt;isbn&gt;1615-7591&lt;/isbn&gt;&lt;urls&gt;&lt;/urls&gt;&lt;/record&gt;&lt;/Cite&gt;&lt;/EndNote&gt;</w:instrText>
      </w:r>
      <w:r w:rsidR="00DD57F3">
        <w:rPr>
          <w:rFonts w:asciiTheme="majorBidi" w:hAnsiTheme="majorBidi" w:cstheme="majorBidi"/>
        </w:rPr>
        <w:fldChar w:fldCharType="separate"/>
      </w:r>
      <w:r w:rsidR="00DD57F3">
        <w:rPr>
          <w:rFonts w:asciiTheme="majorBidi" w:hAnsiTheme="majorBidi" w:cstheme="majorBidi"/>
          <w:noProof/>
        </w:rPr>
        <w:t>(Coban 2020)</w:t>
      </w:r>
      <w:r w:rsidR="00DD57F3">
        <w:rPr>
          <w:rFonts w:asciiTheme="majorBidi" w:hAnsiTheme="majorBidi" w:cstheme="majorBidi"/>
        </w:rPr>
        <w:fldChar w:fldCharType="end"/>
      </w:r>
      <w:r w:rsidRPr="007E4F24">
        <w:rPr>
          <w:rFonts w:asciiTheme="majorBidi" w:hAnsiTheme="majorBidi" w:cstheme="majorBidi"/>
        </w:rPr>
        <w:t xml:space="preserve">. </w:t>
      </w:r>
      <w:r w:rsidR="002C22A1">
        <w:t xml:space="preserve">Therefore, </w:t>
      </w:r>
      <w:r w:rsidR="002C22A1">
        <w:rPr>
          <w:rStyle w:val="Emphasis"/>
          <w:rFonts w:eastAsiaTheme="majorEastAsia"/>
        </w:rPr>
        <w:t>Propionibacterium</w:t>
      </w:r>
      <w:r w:rsidR="002C22A1">
        <w:t xml:space="preserve"> consumes a strong acid (lactic acid) and produces a weaker acid (propionic acid). As a result, the acidity of the final </w:t>
      </w:r>
      <w:proofErr w:type="spellStart"/>
      <w:r w:rsidR="002C22A1">
        <w:t>synbiotic</w:t>
      </w:r>
      <w:proofErr w:type="spellEnd"/>
      <w:r w:rsidR="002C22A1">
        <w:t xml:space="preserve"> yogurt (YC+PS4+Inulin) and probiotic yogurt (YC+PS4) increases less than that of the control yogurt. This also explains the lower pH drop in the two mentioned yogurt samples. As noted, the inulin present in </w:t>
      </w:r>
      <w:proofErr w:type="spellStart"/>
      <w:r w:rsidR="002C22A1">
        <w:t>synbiotic</w:t>
      </w:r>
      <w:proofErr w:type="spellEnd"/>
      <w:r w:rsidR="002C22A1">
        <w:t xml:space="preserve"> </w:t>
      </w:r>
      <w:r w:rsidR="002C22A1">
        <w:lastRenderedPageBreak/>
        <w:t xml:space="preserve">yogurt promotes the growth of </w:t>
      </w:r>
      <w:r w:rsidR="002C22A1">
        <w:rPr>
          <w:rStyle w:val="Emphasis"/>
          <w:rFonts w:eastAsiaTheme="majorEastAsia"/>
        </w:rPr>
        <w:t>Propionibacterium</w:t>
      </w:r>
      <w:r w:rsidR="002C22A1">
        <w:t xml:space="preserve"> strains, leading to lower acidity in </w:t>
      </w:r>
      <w:proofErr w:type="spellStart"/>
      <w:r w:rsidR="002C22A1">
        <w:t>synbiotic</w:t>
      </w:r>
      <w:proofErr w:type="spellEnd"/>
      <w:r w:rsidR="002C22A1">
        <w:t xml:space="preserve"> yogurt (YC+PS4+Inulin) compared to probiotic yogurt (YC+PS4).</w:t>
      </w:r>
    </w:p>
    <w:p w:rsidR="002C22A1" w:rsidRPr="004E758C" w:rsidRDefault="002C22A1" w:rsidP="00D452D3">
      <w:pPr>
        <w:pStyle w:val="NormalWeb"/>
        <w:spacing w:line="480" w:lineRule="auto"/>
        <w:jc w:val="both"/>
      </w:pPr>
      <w:r w:rsidRPr="004E758C">
        <w:rPr>
          <w:rStyle w:val="Emphasis"/>
          <w:rFonts w:eastAsiaTheme="majorEastAsia"/>
        </w:rPr>
        <w:t>3.3. Changes in water holding capacity (WHC) during storage at 4 °C in yogurt samples</w:t>
      </w:r>
    </w:p>
    <w:p w:rsidR="00310F23" w:rsidRPr="002C22A1" w:rsidRDefault="002C22A1" w:rsidP="00D452D3">
      <w:pPr>
        <w:pStyle w:val="NormalWeb"/>
        <w:spacing w:line="480" w:lineRule="auto"/>
        <w:jc w:val="both"/>
      </w:pPr>
      <w:r>
        <w:t xml:space="preserve">According to Figure 4, the water holding capacity (WHC) in the three manufactured yogurt samples continuously increased during the storage period. The highest water holding capacity was observed in the </w:t>
      </w:r>
      <w:proofErr w:type="spellStart"/>
      <w:r>
        <w:t>synbiotic</w:t>
      </w:r>
      <w:proofErr w:type="spellEnd"/>
      <w:r>
        <w:t xml:space="preserve"> yogurt (YC+PS4+Inulin), which increased by 1.76 times over 21 days of storage, compared to a 1.3 times increase for the control yogurt (YC). Several factors, including the level of enrichment and materials used, fat content and homogenization conditions, heat treatment of milk, starter culture characteristics (type, amount of acid production, and production of exopolysaccharides), incubation temperature (affecting the growth of primary cultures), density, gel strength, and the strength of the formed bonds, influence the WHC in yogurt </w:t>
      </w:r>
      <w:r w:rsidR="00DD57F3">
        <w:rPr>
          <w:rFonts w:asciiTheme="majorBidi" w:hAnsiTheme="majorBidi" w:cstheme="majorBidi"/>
        </w:rPr>
        <w:fldChar w:fldCharType="begin"/>
      </w:r>
      <w:r w:rsidR="00DD57F3">
        <w:rPr>
          <w:rFonts w:asciiTheme="majorBidi" w:hAnsiTheme="majorBidi" w:cstheme="majorBidi"/>
        </w:rPr>
        <w:instrText xml:space="preserve"> ADDIN EN.CITE &lt;EndNote&gt;&lt;Cite&gt;&lt;Author&gt;Costa&lt;/Author&gt;&lt;Year&gt;2015&lt;/Year&gt;&lt;RecNum&gt;244&lt;/RecNum&gt;&lt;DisplayText&gt;(Costa, Frasao et al. 2015)&lt;/DisplayText&gt;&lt;record&gt;&lt;rec-number&gt;244&lt;/rec-number&gt;&lt;foreign-keys&gt;&lt;key app="EN" db-id="exe0vff54sat5xef90opxxar0095zxw9wrvs" timestamp="1693206608"&gt;244&lt;/key&gt;&lt;/foreign-keys&gt;&lt;ref-type name="Journal Article"&gt;17&lt;/ref-type&gt;&lt;contributors&gt;&lt;authors&gt;&lt;author&gt;Costa, Marion P&lt;/author&gt;&lt;author&gt;Frasao, Beatriz S&lt;/author&gt;&lt;author&gt;Silva, Adriana Cristina O&lt;/author&gt;&lt;author&gt;Freitas, Mônica Q&lt;/author&gt;&lt;author&gt;Franco, Robson M&lt;/author&gt;&lt;author&gt;Conte-Junior, Carlos A&lt;/author&gt;&lt;/authors&gt;&lt;/contributors&gt;&lt;titles&gt;&lt;title&gt;Cupuassu (Theobroma grandiflorum) pulp, probiotic, and prebiotic: Influence on color, apparent viscosity, and texture of goat milk yogurts&lt;/title&gt;&lt;secondary-title&gt;Journal of Dairy Science&lt;/secondary-title&gt;&lt;/titles&gt;&lt;periodical&gt;&lt;full-title&gt;Journal of dairy science&lt;/full-title&gt;&lt;/periodical&gt;&lt;pages&gt;5995-6003&lt;/pages&gt;&lt;volume&gt;98&lt;/volume&gt;&lt;number&gt;9&lt;/number&gt;&lt;dates&gt;&lt;year&gt;2015&lt;/year&gt;&lt;/dates&gt;&lt;isbn&gt;0022-0302&lt;/isbn&gt;&lt;urls&gt;&lt;/urls&gt;&lt;/record&gt;&lt;/Cite&gt;&lt;/EndNote&gt;</w:instrText>
      </w:r>
      <w:r w:rsidR="00DD57F3">
        <w:rPr>
          <w:rFonts w:asciiTheme="majorBidi" w:hAnsiTheme="majorBidi" w:cstheme="majorBidi"/>
        </w:rPr>
        <w:fldChar w:fldCharType="separate"/>
      </w:r>
      <w:r w:rsidR="00DD57F3">
        <w:rPr>
          <w:rFonts w:asciiTheme="majorBidi" w:hAnsiTheme="majorBidi" w:cstheme="majorBidi"/>
          <w:noProof/>
        </w:rPr>
        <w:t>(Costa, Frasao et al. 2015)</w:t>
      </w:r>
      <w:r w:rsidR="00DD57F3">
        <w:rPr>
          <w:rFonts w:asciiTheme="majorBidi" w:hAnsiTheme="majorBidi" w:cstheme="majorBidi"/>
        </w:rPr>
        <w:fldChar w:fldCharType="end"/>
      </w:r>
      <w:r w:rsidR="0024391D">
        <w:rPr>
          <w:rFonts w:asciiTheme="majorBidi" w:hAnsiTheme="majorBidi" w:cstheme="majorBidi"/>
        </w:rPr>
        <w:t>.</w:t>
      </w:r>
      <w:r w:rsidR="002B3024" w:rsidRPr="002B3024">
        <w:t xml:space="preserve"> </w:t>
      </w:r>
      <w:r w:rsidR="002B3024" w:rsidRPr="002B3024">
        <w:rPr>
          <w:rFonts w:asciiTheme="majorBidi" w:hAnsiTheme="majorBidi" w:cstheme="majorBidi"/>
        </w:rPr>
        <w:t xml:space="preserve">But the most important factors influencing the amount of water storage capacity are: percentage of dry matter, pH and acidity of yogurt. In general, the higher the amount of dry matter in yogurt, </w:t>
      </w:r>
      <w:r w:rsidR="002B3024">
        <w:rPr>
          <w:rFonts w:asciiTheme="majorBidi" w:hAnsiTheme="majorBidi" w:cstheme="majorBidi"/>
        </w:rPr>
        <w:t xml:space="preserve">causes </w:t>
      </w:r>
      <w:r w:rsidR="002B3024" w:rsidRPr="002B3024">
        <w:rPr>
          <w:rFonts w:asciiTheme="majorBidi" w:hAnsiTheme="majorBidi" w:cstheme="majorBidi"/>
        </w:rPr>
        <w:t>the higher of the mentioned product</w:t>
      </w:r>
      <w:r w:rsidR="00D571AD">
        <w:rPr>
          <w:rFonts w:asciiTheme="majorBidi" w:hAnsiTheme="majorBidi" w:cstheme="majorBidi"/>
        </w:rPr>
        <w:t xml:space="preserve"> </w:t>
      </w:r>
      <w:r w:rsidR="0082539E">
        <w:rPr>
          <w:rFonts w:asciiTheme="majorBidi" w:hAnsiTheme="majorBidi" w:cstheme="majorBidi"/>
        </w:rPr>
        <w:fldChar w:fldCharType="begin"/>
      </w:r>
      <w:r w:rsidR="0082539E">
        <w:rPr>
          <w:rFonts w:asciiTheme="majorBidi" w:hAnsiTheme="majorBidi" w:cstheme="majorBidi"/>
        </w:rPr>
        <w:instrText xml:space="preserve"> ADDIN EN.CITE &lt;EndNote&gt;&lt;Cite&gt;&lt;Author&gt;Denin-Đurđević&lt;/Author&gt;&lt;Year&gt;2001&lt;/Year&gt;&lt;RecNum&gt;44&lt;/RecNum&gt;&lt;DisplayText&gt;(Denin-Đurđević, Maćej et al. 2001)&lt;/DisplayText&gt;&lt;record&gt;&lt;rec-number&gt;44&lt;/rec-number&gt;&lt;foreign-keys&gt;&lt;key app="EN" db-id="9pzafxtp3dd0r5ert2252exrrw0srxzsav2a" timestamp="1610704100"&gt;44&lt;/key&gt;&lt;/foreign-keys&gt;&lt;ref-type name="Journal Article"&gt;17&lt;/ref-type&gt;&lt;contributors&gt;&lt;authors&gt;&lt;author&gt;Denin-Đurđević, Jelena D&lt;/author&gt;&lt;author&gt;Maćej, Ognjen&lt;/author&gt;&lt;author&gt;Jovanović, Snežana&lt;/author&gt;&lt;/authors&gt;&lt;/contributors&gt;&lt;titles&gt;&lt;title&gt;The influence of dry matter and heat treatment on the viscosity of set-style yogurt produced from reconstituted skim milk powder&lt;/title&gt;&lt;secondary-title&gt;Journal of Agricultural Sciences (Belgrade)&lt;/secondary-title&gt;&lt;/titles&gt;&lt;periodical&gt;&lt;full-title&gt;Journal of Agricultural Sciences (Belgrade)&lt;/full-title&gt;&lt;/periodical&gt;&lt;pages&gt;123-135&lt;/pages&gt;&lt;volume&gt;46&lt;/volume&gt;&lt;number&gt;2&lt;/number&gt;&lt;dates&gt;&lt;year&gt;2001&lt;/year&gt;&lt;/dates&gt;&lt;isbn&gt;1450-8109&lt;/isbn&gt;&lt;urls&gt;&lt;/urls&gt;&lt;/record&gt;&lt;/Cite&gt;&lt;/EndNote&gt;</w:instrText>
      </w:r>
      <w:r w:rsidR="0082539E">
        <w:rPr>
          <w:rFonts w:asciiTheme="majorBidi" w:hAnsiTheme="majorBidi" w:cstheme="majorBidi"/>
        </w:rPr>
        <w:fldChar w:fldCharType="separate"/>
      </w:r>
      <w:r w:rsidR="0082539E">
        <w:rPr>
          <w:rFonts w:asciiTheme="majorBidi" w:hAnsiTheme="majorBidi" w:cstheme="majorBidi"/>
          <w:noProof/>
        </w:rPr>
        <w:t>(Denin-Đurđević, Maćej et al. 2001)</w:t>
      </w:r>
      <w:r w:rsidR="0082539E">
        <w:rPr>
          <w:rFonts w:asciiTheme="majorBidi" w:hAnsiTheme="majorBidi" w:cstheme="majorBidi"/>
        </w:rPr>
        <w:fldChar w:fldCharType="end"/>
      </w:r>
      <w:r w:rsidR="002B3024" w:rsidRPr="002B3024">
        <w:rPr>
          <w:rFonts w:asciiTheme="majorBidi" w:hAnsiTheme="majorBidi" w:cstheme="majorBidi"/>
        </w:rPr>
        <w:t xml:space="preserve">. </w:t>
      </w:r>
      <w:r w:rsidR="00DB10F1" w:rsidRPr="00DB10F1">
        <w:rPr>
          <w:rFonts w:asciiTheme="majorBidi" w:hAnsiTheme="majorBidi" w:cstheme="majorBidi"/>
        </w:rPr>
        <w:t xml:space="preserve">As expected, among the 3 yogurt samples, the </w:t>
      </w:r>
      <w:r w:rsidR="00DB10F1">
        <w:rPr>
          <w:rFonts w:asciiTheme="majorBidi" w:hAnsiTheme="majorBidi" w:cstheme="majorBidi"/>
        </w:rPr>
        <w:t>sample</w:t>
      </w:r>
      <w:r w:rsidR="00DB10F1" w:rsidRPr="00DB10F1">
        <w:rPr>
          <w:rFonts w:asciiTheme="majorBidi" w:hAnsiTheme="majorBidi" w:cstheme="majorBidi"/>
        </w:rPr>
        <w:t xml:space="preserve"> with a higher pH (YC+PS4+Inulin) had a higher water holding capacity. In </w:t>
      </w:r>
      <w:proofErr w:type="spellStart"/>
      <w:r w:rsidR="00DB10F1" w:rsidRPr="00DB10F1">
        <w:rPr>
          <w:rFonts w:asciiTheme="majorBidi" w:hAnsiTheme="majorBidi" w:cstheme="majorBidi"/>
        </w:rPr>
        <w:t>synbiotic</w:t>
      </w:r>
      <w:proofErr w:type="spellEnd"/>
      <w:r w:rsidR="00DB10F1" w:rsidRPr="00DB10F1">
        <w:rPr>
          <w:rFonts w:asciiTheme="majorBidi" w:hAnsiTheme="majorBidi" w:cstheme="majorBidi"/>
        </w:rPr>
        <w:t xml:space="preserve"> yogurt (YC+PS4+Inulin) during the 21-day storage </w:t>
      </w:r>
      <w:r w:rsidR="00DB10F1">
        <w:rPr>
          <w:rFonts w:asciiTheme="majorBidi" w:hAnsiTheme="majorBidi" w:cstheme="majorBidi"/>
        </w:rPr>
        <w:t>time</w:t>
      </w:r>
      <w:r w:rsidR="00DB10F1" w:rsidRPr="00DB10F1">
        <w:rPr>
          <w:rFonts w:asciiTheme="majorBidi" w:hAnsiTheme="majorBidi" w:cstheme="majorBidi"/>
        </w:rPr>
        <w:t xml:space="preserve">, we saw the least changes in pH and acidity, which increases the water </w:t>
      </w:r>
      <w:r w:rsidR="00DB10F1">
        <w:rPr>
          <w:rFonts w:asciiTheme="majorBidi" w:hAnsiTheme="majorBidi" w:cstheme="majorBidi"/>
        </w:rPr>
        <w:t>holding</w:t>
      </w:r>
      <w:r w:rsidR="00DB10F1" w:rsidRPr="00DB10F1">
        <w:rPr>
          <w:rFonts w:asciiTheme="majorBidi" w:hAnsiTheme="majorBidi" w:cstheme="majorBidi"/>
        </w:rPr>
        <w:t xml:space="preserve"> capacity during this </w:t>
      </w:r>
      <w:r w:rsidR="004829FB" w:rsidRPr="00DB10F1">
        <w:rPr>
          <w:rFonts w:asciiTheme="majorBidi" w:hAnsiTheme="majorBidi" w:cstheme="majorBidi"/>
        </w:rPr>
        <w:t>period</w:t>
      </w:r>
      <w:r w:rsidR="004829FB" w:rsidRPr="00DB10F1">
        <w:t xml:space="preserve">. </w:t>
      </w:r>
      <w:r w:rsidR="004829FB" w:rsidRPr="004829FB">
        <w:rPr>
          <w:rFonts w:asciiTheme="majorBidi" w:hAnsiTheme="majorBidi" w:cstheme="majorBidi"/>
        </w:rPr>
        <w:t xml:space="preserve">In past studies, it has been mentioned that the production of exopolysaccharides and </w:t>
      </w:r>
      <w:proofErr w:type="spellStart"/>
      <w:r w:rsidR="004829FB" w:rsidRPr="004829FB">
        <w:rPr>
          <w:rFonts w:asciiTheme="majorBidi" w:hAnsiTheme="majorBidi" w:cstheme="majorBidi"/>
        </w:rPr>
        <w:t>terehalose</w:t>
      </w:r>
      <w:proofErr w:type="spellEnd"/>
      <w:r w:rsidR="004829FB">
        <w:rPr>
          <w:rFonts w:asciiTheme="majorBidi" w:hAnsiTheme="majorBidi" w:cstheme="majorBidi"/>
        </w:rPr>
        <w:t xml:space="preserve"> sugar</w:t>
      </w:r>
      <w:r w:rsidR="004829FB" w:rsidRPr="004829FB">
        <w:rPr>
          <w:rFonts w:asciiTheme="majorBidi" w:hAnsiTheme="majorBidi" w:cstheme="majorBidi"/>
        </w:rPr>
        <w:t xml:space="preserve"> (especially in inappropriate growth conditions) is one of the prominent characteristics of </w:t>
      </w:r>
      <w:r w:rsidR="004829FB" w:rsidRPr="004829FB">
        <w:rPr>
          <w:rFonts w:asciiTheme="majorBidi" w:hAnsiTheme="majorBidi" w:cstheme="majorBidi"/>
          <w:i/>
          <w:iCs/>
        </w:rPr>
        <w:t xml:space="preserve">Propionibacterium </w:t>
      </w:r>
      <w:r w:rsidR="004829FB" w:rsidRPr="004829FB">
        <w:rPr>
          <w:rFonts w:asciiTheme="majorBidi" w:hAnsiTheme="majorBidi" w:cstheme="majorBidi"/>
        </w:rPr>
        <w:t>strains, which increase the percentage of dry matter in yogurt</w:t>
      </w:r>
      <w:r w:rsidR="00D571AD">
        <w:rPr>
          <w:rFonts w:asciiTheme="majorBidi" w:hAnsiTheme="majorBidi" w:cstheme="majorBidi"/>
        </w:rPr>
        <w:t xml:space="preserve"> </w:t>
      </w:r>
      <w:r w:rsidR="00B76144">
        <w:rPr>
          <w:rFonts w:asciiTheme="majorBidi" w:hAnsiTheme="majorBidi" w:cstheme="majorBidi"/>
        </w:rPr>
        <w:fldChar w:fldCharType="begin"/>
      </w:r>
      <w:r w:rsidR="00B76144">
        <w:rPr>
          <w:rFonts w:asciiTheme="majorBidi" w:hAnsiTheme="majorBidi" w:cstheme="majorBidi"/>
        </w:rPr>
        <w:instrText xml:space="preserve"> ADDIN EN.CITE &lt;EndNote&gt;&lt;Cite&gt;&lt;Author&gt;Van Wyk&lt;/Author&gt;&lt;Year&gt;2018&lt;/Year&gt;&lt;RecNum&gt;14&lt;/RecNum&gt;&lt;DisplayText&gt;(Van Wyk, Morkel et al. 2018)&lt;/DisplayText&gt;&lt;record&gt;&lt;rec-number&gt;14&lt;/rec-number&gt;&lt;foreign-keys&gt;&lt;key app="EN" db-id="9pzafxtp3dd0r5ert2252exrrw0srxzsav2a" timestamp="1606135164"&gt;14&lt;/key&gt;&lt;/foreign-keys&gt;&lt;ref-type name="Book Section"&gt;5&lt;/ref-type&gt;&lt;contributors&gt;&lt;authors&gt;&lt;author&gt;Van Wyk, Jessy&lt;/author&gt;&lt;author&gt;Morkel, Ryan A&lt;/author&gt;&lt;author&gt;Dolley, Larry&lt;/author&gt;&lt;/authors&gt;&lt;/contributors&gt;&lt;titles&gt;&lt;title&gt;Metabolites of Propionibacterium: Techno-and Biofunctional Ingredients&lt;/title&gt;&lt;secondary-title&gt;Alternative and Replacement Foods&lt;/secondary-title&gt;&lt;/titles&gt;&lt;pages&gt;205-260&lt;/pages&gt;&lt;dates&gt;&lt;year&gt;2018&lt;/year&gt;&lt;/dates&gt;&lt;publisher&gt;Elsevier&lt;/publisher&gt;&lt;urls&gt;&lt;/urls&gt;&lt;/record&gt;&lt;/Cite&gt;&lt;/EndNote&gt;</w:instrText>
      </w:r>
      <w:r w:rsidR="00B76144">
        <w:rPr>
          <w:rFonts w:asciiTheme="majorBidi" w:hAnsiTheme="majorBidi" w:cstheme="majorBidi"/>
        </w:rPr>
        <w:fldChar w:fldCharType="separate"/>
      </w:r>
      <w:r w:rsidR="00B76144">
        <w:rPr>
          <w:rFonts w:asciiTheme="majorBidi" w:hAnsiTheme="majorBidi" w:cstheme="majorBidi"/>
          <w:noProof/>
        </w:rPr>
        <w:t>(Van Wyk, Morkel et al. 2018)</w:t>
      </w:r>
      <w:r w:rsidR="00B76144">
        <w:rPr>
          <w:rFonts w:asciiTheme="majorBidi" w:hAnsiTheme="majorBidi" w:cstheme="majorBidi"/>
        </w:rPr>
        <w:fldChar w:fldCharType="end"/>
      </w:r>
      <w:r w:rsidR="004829FB" w:rsidRPr="004829FB">
        <w:rPr>
          <w:rFonts w:asciiTheme="majorBidi" w:hAnsiTheme="majorBidi" w:cstheme="majorBidi"/>
        </w:rPr>
        <w:t>.</w:t>
      </w:r>
      <w:r w:rsidR="004829FB" w:rsidRPr="004829FB">
        <w:t xml:space="preserve"> </w:t>
      </w:r>
      <w:r w:rsidR="00E371A2">
        <w:t xml:space="preserve">As a result of the increase in the percentage of dry matter in the produced </w:t>
      </w:r>
      <w:proofErr w:type="spellStart"/>
      <w:r w:rsidR="00E371A2">
        <w:t>synbiotic</w:t>
      </w:r>
      <w:proofErr w:type="spellEnd"/>
      <w:r w:rsidR="00E371A2">
        <w:t xml:space="preserve"> and probiotic </w:t>
      </w:r>
      <w:r w:rsidR="00E371A2">
        <w:lastRenderedPageBreak/>
        <w:t xml:space="preserve">(YC + PS4) yogurt sample, the water holding capacity increases. Inulin, a soluble fiber, plays a crucial role in preserving water in products. Additionally, this prebiotic can form an aggregate structure with protein gels as part of the structural network created during fermentation, leading to the formation of a stronger gel. </w:t>
      </w:r>
      <w:r w:rsidR="00B76144">
        <w:rPr>
          <w:rFonts w:asciiTheme="majorBidi" w:hAnsiTheme="majorBidi" w:cstheme="majorBidi"/>
        </w:rPr>
        <w:fldChar w:fldCharType="begin"/>
      </w:r>
      <w:r w:rsidR="00735D13">
        <w:rPr>
          <w:rFonts w:asciiTheme="majorBidi" w:hAnsiTheme="majorBidi" w:cstheme="majorBidi"/>
        </w:rPr>
        <w:instrText xml:space="preserve"> ADDIN EN.CITE &lt;EndNote&gt;&lt;Cite&gt;&lt;Author&gt;Costa&lt;/Author&gt;&lt;Year&gt;2015&lt;/Year&gt;&lt;RecNum&gt;241&lt;/RecNum&gt;&lt;DisplayText&gt;(Costa, Frasao et al. 2015)&lt;/DisplayText&gt;&lt;record&gt;&lt;rec-number&gt;241&lt;/rec-number&gt;&lt;foreign-keys&gt;&lt;key app="EN" db-id="exe0vff54sat5xef90opxxar0095zxw9wrvs" timestamp="1693205066"&gt;241&lt;/key&gt;&lt;/foreign-keys&gt;&lt;ref-type name="Journal Article"&gt;17&lt;/ref-type&gt;&lt;contributors&gt;&lt;authors&gt;&lt;author&gt;Costa, Marion P&lt;/author&gt;&lt;author&gt;Frasao, Beatriz S&lt;/author&gt;&lt;author&gt;Silva, Adriana Cristina O&lt;/author&gt;&lt;author&gt;Freitas, Mônica Q&lt;/author&gt;&lt;author&gt;Franco, Robson M&lt;/author&gt;&lt;author&gt;Conte-Junior, Carlos A&lt;/author&gt;&lt;/authors&gt;&lt;/contributors&gt;&lt;titles&gt;&lt;title&gt;Cupuassu (Theobroma grandiflorum) pulp, probiotic, and prebiotic: Influence on color, apparent viscosity, and texture of goat milk yogurts&lt;/title&gt;&lt;secondary-title&gt;Journal of Dairy Science&lt;/secondary-title&gt;&lt;/titles&gt;&lt;periodical&gt;&lt;full-title&gt;Journal of dairy science&lt;/full-title&gt;&lt;/periodical&gt;&lt;pages&gt;5995-6003&lt;/pages&gt;&lt;volume&gt;98&lt;/volume&gt;&lt;number&gt;9&lt;/number&gt;&lt;dates&gt;&lt;year&gt;2015&lt;/year&gt;&lt;/dates&gt;&lt;isbn&gt;0022-0302&lt;/isbn&gt;&lt;urls&gt;&lt;/urls&gt;&lt;/record&gt;&lt;/Cite&gt;&lt;/EndNote&gt;</w:instrText>
      </w:r>
      <w:r w:rsidR="00B76144">
        <w:rPr>
          <w:rFonts w:asciiTheme="majorBidi" w:hAnsiTheme="majorBidi" w:cstheme="majorBidi"/>
        </w:rPr>
        <w:fldChar w:fldCharType="separate"/>
      </w:r>
      <w:r w:rsidR="00B76144">
        <w:rPr>
          <w:rFonts w:asciiTheme="majorBidi" w:hAnsiTheme="majorBidi" w:cstheme="majorBidi"/>
          <w:noProof/>
        </w:rPr>
        <w:t>(Costa, Frasao et al. 2015)</w:t>
      </w:r>
      <w:r w:rsidR="00B76144">
        <w:rPr>
          <w:rFonts w:asciiTheme="majorBidi" w:hAnsiTheme="majorBidi" w:cstheme="majorBidi"/>
        </w:rPr>
        <w:fldChar w:fldCharType="end"/>
      </w:r>
      <w:r w:rsidR="004829FB" w:rsidRPr="004829FB">
        <w:rPr>
          <w:rFonts w:asciiTheme="majorBidi" w:hAnsiTheme="majorBidi" w:cstheme="majorBidi"/>
        </w:rPr>
        <w:t>.</w:t>
      </w:r>
      <w:r w:rsidR="004829FB" w:rsidRPr="004829FB">
        <w:t xml:space="preserve"> </w:t>
      </w:r>
      <w:r w:rsidR="004829FB" w:rsidRPr="004829FB">
        <w:rPr>
          <w:rFonts w:asciiTheme="majorBidi" w:hAnsiTheme="majorBidi" w:cstheme="majorBidi"/>
        </w:rPr>
        <w:t xml:space="preserve">These factors and reasons are consistent with the results obtained in this study. In the previous study, which was carried out on the simultaneous cultivation of different percentages of </w:t>
      </w:r>
      <w:r w:rsidR="004829FB" w:rsidRPr="004829FB">
        <w:rPr>
          <w:rFonts w:asciiTheme="majorBidi" w:hAnsiTheme="majorBidi" w:cstheme="majorBidi"/>
          <w:i/>
          <w:iCs/>
        </w:rPr>
        <w:t>Propionibacterium</w:t>
      </w:r>
      <w:r w:rsidR="004829FB" w:rsidRPr="004829FB">
        <w:rPr>
          <w:rFonts w:asciiTheme="majorBidi" w:hAnsiTheme="majorBidi" w:cstheme="majorBidi"/>
        </w:rPr>
        <w:t xml:space="preserve"> strains with </w:t>
      </w:r>
      <w:r w:rsidR="004829FB">
        <w:rPr>
          <w:rFonts w:asciiTheme="majorBidi" w:hAnsiTheme="majorBidi" w:cstheme="majorBidi"/>
        </w:rPr>
        <w:t xml:space="preserve">traditional </w:t>
      </w:r>
      <w:r w:rsidR="004829FB" w:rsidRPr="004829FB">
        <w:rPr>
          <w:rFonts w:asciiTheme="majorBidi" w:hAnsiTheme="majorBidi" w:cstheme="majorBidi"/>
        </w:rPr>
        <w:t>yogurt starters, it was stated that the amount of</w:t>
      </w:r>
      <w:r w:rsidR="004829FB">
        <w:rPr>
          <w:rFonts w:asciiTheme="majorBidi" w:hAnsiTheme="majorBidi" w:cstheme="majorBidi"/>
        </w:rPr>
        <w:t xml:space="preserve"> WHC of</w:t>
      </w:r>
      <w:r w:rsidR="004829FB" w:rsidRPr="004829FB">
        <w:rPr>
          <w:rFonts w:asciiTheme="majorBidi" w:hAnsiTheme="majorBidi" w:cstheme="majorBidi"/>
        </w:rPr>
        <w:t xml:space="preserve"> probiotic yogurt was </w:t>
      </w:r>
      <w:r w:rsidR="004829FB">
        <w:rPr>
          <w:rFonts w:asciiTheme="majorBidi" w:hAnsiTheme="majorBidi" w:cstheme="majorBidi"/>
        </w:rPr>
        <w:t>increase</w:t>
      </w:r>
      <w:r w:rsidR="004829FB" w:rsidRPr="004829FB">
        <w:rPr>
          <w:rFonts w:asciiTheme="majorBidi" w:hAnsiTheme="majorBidi" w:cstheme="majorBidi"/>
        </w:rPr>
        <w:t xml:space="preserve">d </w:t>
      </w:r>
      <w:r w:rsidR="00B76144">
        <w:rPr>
          <w:rFonts w:asciiTheme="majorBidi" w:hAnsiTheme="majorBidi" w:cstheme="majorBidi"/>
        </w:rPr>
        <w:fldChar w:fldCharType="begin"/>
      </w:r>
      <w:r w:rsidR="00B76144">
        <w:rPr>
          <w:rFonts w:asciiTheme="majorBidi" w:hAnsiTheme="majorBidi" w:cstheme="majorBidi"/>
        </w:rPr>
        <w:instrText xml:space="preserve"> ADDIN EN.CITE &lt;EndNote&gt;&lt;Cite&gt;&lt;Author&gt;Ekinci&lt;/Author&gt;&lt;Year&gt;2008&lt;/Year&gt;&lt;RecNum&gt;36&lt;/RecNum&gt;&lt;DisplayText&gt;(Ekinci and Gurel 2008)&lt;/DisplayText&gt;&lt;record&gt;&lt;rec-number&gt;36&lt;/rec-number&gt;&lt;foreign-keys&gt;&lt;key app="EN" db-id="9pzafxtp3dd0r5ert2252exrrw0srxzsav2a" timestamp="1610618510"&gt;36&lt;/key&gt;&lt;/foreign-keys&gt;&lt;ref-type name="Journal Article"&gt;17&lt;/ref-type&gt;&lt;contributors&gt;&lt;authors&gt;&lt;author&gt;Ekinci, FY&lt;/author&gt;&lt;author&gt;Gurel, M&lt;/author&gt;&lt;/authors&gt;&lt;/contributors&gt;&lt;titles&gt;&lt;title&gt;Effect of using propionic acid bacteria as an adjunct culture in yogurt production&lt;/title&gt;&lt;secondary-title&gt;Journal of dairy science&lt;/secondary-title&gt;&lt;/titles&gt;&lt;periodical&gt;&lt;full-title&gt;Journal of Dairy Science&lt;/full-title&gt;&lt;/periodical&gt;&lt;pages&gt;892-899&lt;/pages&gt;&lt;volume&gt;91&lt;/volume&gt;&lt;number&gt;3&lt;/number&gt;&lt;dates&gt;&lt;year&gt;2008&lt;/year&gt;&lt;/dates&gt;&lt;isbn&gt;0022-0302&lt;/isbn&gt;&lt;urls&gt;&lt;/urls&gt;&lt;/record&gt;&lt;/Cite&gt;&lt;/EndNote&gt;</w:instrText>
      </w:r>
      <w:r w:rsidR="00B76144">
        <w:rPr>
          <w:rFonts w:asciiTheme="majorBidi" w:hAnsiTheme="majorBidi" w:cstheme="majorBidi"/>
        </w:rPr>
        <w:fldChar w:fldCharType="separate"/>
      </w:r>
      <w:r w:rsidR="00B76144">
        <w:rPr>
          <w:rFonts w:asciiTheme="majorBidi" w:hAnsiTheme="majorBidi" w:cstheme="majorBidi"/>
          <w:noProof/>
        </w:rPr>
        <w:t>(Ekinci and Gurel 2008)</w:t>
      </w:r>
      <w:r w:rsidR="00B76144">
        <w:rPr>
          <w:rFonts w:asciiTheme="majorBidi" w:hAnsiTheme="majorBidi" w:cstheme="majorBidi"/>
        </w:rPr>
        <w:fldChar w:fldCharType="end"/>
      </w:r>
      <w:r w:rsidR="004829FB" w:rsidRPr="004829FB">
        <w:rPr>
          <w:rFonts w:asciiTheme="majorBidi" w:hAnsiTheme="majorBidi" w:cstheme="majorBidi"/>
        </w:rPr>
        <w:t xml:space="preserve">. In another study, the same results and the </w:t>
      </w:r>
      <w:r w:rsidR="004829FB">
        <w:rPr>
          <w:rFonts w:asciiTheme="majorBidi" w:hAnsiTheme="majorBidi" w:cstheme="majorBidi"/>
        </w:rPr>
        <w:t xml:space="preserve">increase </w:t>
      </w:r>
      <w:r w:rsidR="004829FB" w:rsidRPr="004829FB">
        <w:rPr>
          <w:rFonts w:asciiTheme="majorBidi" w:hAnsiTheme="majorBidi" w:cstheme="majorBidi"/>
        </w:rPr>
        <w:t xml:space="preserve">in the amount of </w:t>
      </w:r>
      <w:r w:rsidR="004829FB">
        <w:rPr>
          <w:rFonts w:asciiTheme="majorBidi" w:hAnsiTheme="majorBidi" w:cstheme="majorBidi"/>
        </w:rPr>
        <w:t>WHC</w:t>
      </w:r>
      <w:r w:rsidR="004829FB" w:rsidRPr="004829FB">
        <w:rPr>
          <w:rFonts w:asciiTheme="majorBidi" w:hAnsiTheme="majorBidi" w:cstheme="majorBidi"/>
        </w:rPr>
        <w:t xml:space="preserve"> are mentioned</w:t>
      </w:r>
      <w:r w:rsidR="00A92D5A">
        <w:rPr>
          <w:rFonts w:asciiTheme="majorBidi" w:hAnsiTheme="majorBidi" w:cstheme="majorBidi" w:hint="cs"/>
          <w:rtl/>
        </w:rPr>
        <w:t xml:space="preserve"> </w:t>
      </w:r>
      <w:r w:rsidR="00B76144">
        <w:rPr>
          <w:rFonts w:asciiTheme="majorBidi" w:hAnsiTheme="majorBidi" w:cstheme="majorBidi"/>
        </w:rPr>
        <w:fldChar w:fldCharType="begin"/>
      </w:r>
      <w:r w:rsidR="00B76144">
        <w:rPr>
          <w:rFonts w:asciiTheme="majorBidi" w:hAnsiTheme="majorBidi" w:cstheme="majorBidi"/>
        </w:rPr>
        <w:instrText xml:space="preserve"> ADDIN EN.CITE &lt;EndNote&gt;&lt;Cite&gt;&lt;Author&gt;Torre&lt;/Author&gt;&lt;Year&gt;2003&lt;/Year&gt;&lt;RecNum&gt;45&lt;/RecNum&gt;&lt;DisplayText&gt;(Torre, Tamime et al. 2003)&lt;/DisplayText&gt;&lt;record&gt;&lt;rec-number&gt;45&lt;/rec-number&gt;&lt;foreign-keys&gt;&lt;key app="EN" db-id="9pzafxtp3dd0r5ert2252exrrw0srxzsav2a" timestamp="1610704591"&gt;45&lt;/key&gt;&lt;/foreign-keys&gt;&lt;ref-type name="Journal Article"&gt;17&lt;/ref-type&gt;&lt;contributors&gt;&lt;authors&gt;&lt;author&gt;Torre, L La&lt;/author&gt;&lt;author&gt;Tamime, AY&lt;/author&gt;&lt;author&gt;Muir, DD&lt;/author&gt;&lt;/authors&gt;&lt;/contributors&gt;&lt;titles&gt;&lt;title&gt;Rheology and sensory profiling of set</w:instrText>
      </w:r>
      <w:r w:rsidR="00B76144">
        <w:rPr>
          <w:rFonts w:ascii="Cambria Math" w:hAnsi="Cambria Math" w:cs="Cambria Math"/>
        </w:rPr>
        <w:instrText>‐</w:instrText>
      </w:r>
      <w:r w:rsidR="00B76144">
        <w:rPr>
          <w:rFonts w:asciiTheme="majorBidi" w:hAnsiTheme="majorBidi" w:cstheme="majorBidi"/>
        </w:rPr>
        <w:instrText>type fermented milks made with different commercial probiotic and yoghurt starter cultures&lt;/title&gt;&lt;secondary-title&gt;International Journal of Dairy Technology&lt;/secondary-title&gt;&lt;/titles&gt;&lt;periodical&gt;&lt;full-title&gt;International Journal of Dairy Technology&lt;/full-title&gt;&lt;/periodical&gt;&lt;pages&gt;163-170&lt;/pages&gt;&lt;volume&gt;56&lt;/volume&gt;&lt;number&gt;3&lt;/number&gt;&lt;dates&gt;&lt;year&gt;2003&lt;/year&gt;&lt;/dates&gt;&lt;isbn&gt;1364-727X&lt;/isbn&gt;&lt;urls&gt;&lt;/urls&gt;&lt;/record&gt;&lt;/Cite&gt;&lt;/EndNote&gt;</w:instrText>
      </w:r>
      <w:r w:rsidR="00B76144">
        <w:rPr>
          <w:rFonts w:asciiTheme="majorBidi" w:hAnsiTheme="majorBidi" w:cstheme="majorBidi"/>
        </w:rPr>
        <w:fldChar w:fldCharType="separate"/>
      </w:r>
      <w:r w:rsidR="00B76144">
        <w:rPr>
          <w:rFonts w:asciiTheme="majorBidi" w:hAnsiTheme="majorBidi" w:cstheme="majorBidi"/>
          <w:noProof/>
        </w:rPr>
        <w:t>(Torre, Tamime et al. 2003)</w:t>
      </w:r>
      <w:r w:rsidR="00B76144">
        <w:rPr>
          <w:rFonts w:asciiTheme="majorBidi" w:hAnsiTheme="majorBidi" w:cstheme="majorBidi"/>
        </w:rPr>
        <w:fldChar w:fldCharType="end"/>
      </w:r>
      <w:r w:rsidR="004829FB" w:rsidRPr="004829FB">
        <w:rPr>
          <w:rFonts w:asciiTheme="majorBidi" w:hAnsiTheme="majorBidi" w:cstheme="majorBidi"/>
        </w:rPr>
        <w:t>.</w:t>
      </w:r>
    </w:p>
    <w:p w:rsidR="0063172A" w:rsidRDefault="0063172A" w:rsidP="0063172A">
      <w:pPr>
        <w:autoSpaceDE w:val="0"/>
        <w:autoSpaceDN w:val="0"/>
        <w:adjustRightInd w:val="0"/>
        <w:spacing w:after="0" w:line="360" w:lineRule="auto"/>
        <w:jc w:val="both"/>
        <w:rPr>
          <w:rFonts w:asciiTheme="majorBidi" w:hAnsiTheme="majorBidi" w:cstheme="majorBidi"/>
          <w:sz w:val="24"/>
          <w:szCs w:val="24"/>
        </w:rPr>
      </w:pPr>
      <w:r w:rsidRPr="00582C6C">
        <w:rPr>
          <w:rFonts w:ascii="Times New Roman" w:hAnsi="Times New Roman"/>
          <w:noProof/>
          <w:sz w:val="24"/>
        </w:rPr>
        <w:drawing>
          <wp:inline distT="0" distB="0" distL="0" distR="0" wp14:anchorId="29287788" wp14:editId="107E6850">
            <wp:extent cx="5548745" cy="3325091"/>
            <wp:effectExtent l="0" t="0" r="13970" b="27940"/>
            <wp:docPr id="46" name="Chart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63172A" w:rsidRPr="00DF11C8" w:rsidRDefault="0063172A" w:rsidP="0063172A">
      <w:pPr>
        <w:autoSpaceDE w:val="0"/>
        <w:autoSpaceDN w:val="0"/>
        <w:adjustRightInd w:val="0"/>
        <w:spacing w:after="0" w:line="360" w:lineRule="auto"/>
        <w:jc w:val="both"/>
        <w:rPr>
          <w:rFonts w:asciiTheme="majorBidi" w:hAnsiTheme="majorBidi" w:cstheme="majorBidi"/>
          <w:sz w:val="24"/>
          <w:szCs w:val="24"/>
        </w:rPr>
      </w:pPr>
      <w:proofErr w:type="gramStart"/>
      <w:r w:rsidRPr="0026788B">
        <w:rPr>
          <w:rFonts w:asciiTheme="majorBidi" w:hAnsiTheme="majorBidi" w:cstheme="majorBidi"/>
          <w:b/>
          <w:bCs/>
          <w:sz w:val="24"/>
          <w:szCs w:val="24"/>
        </w:rPr>
        <w:t>Figure 4</w:t>
      </w:r>
      <w:r w:rsidRPr="00DF11C8">
        <w:rPr>
          <w:rFonts w:asciiTheme="majorBidi" w:hAnsiTheme="majorBidi" w:cstheme="majorBidi"/>
          <w:sz w:val="24"/>
          <w:szCs w:val="24"/>
        </w:rPr>
        <w:t>.</w:t>
      </w:r>
      <w:proofErr w:type="gramEnd"/>
      <w:r w:rsidRPr="00DF11C8">
        <w:rPr>
          <w:rFonts w:asciiTheme="majorBidi" w:hAnsiTheme="majorBidi" w:cstheme="majorBidi"/>
          <w:sz w:val="24"/>
          <w:szCs w:val="24"/>
        </w:rPr>
        <w:t xml:space="preserve"> Changes in water holding capacity during the storage time at 4 °</w:t>
      </w:r>
      <w:proofErr w:type="gramStart"/>
      <w:r w:rsidRPr="00DF11C8">
        <w:rPr>
          <w:rFonts w:asciiTheme="majorBidi" w:hAnsiTheme="majorBidi" w:cstheme="majorBidi"/>
          <w:sz w:val="24"/>
          <w:szCs w:val="24"/>
        </w:rPr>
        <w:t>C  in</w:t>
      </w:r>
      <w:proofErr w:type="gramEnd"/>
      <w:r w:rsidRPr="00DF11C8">
        <w:rPr>
          <w:rFonts w:asciiTheme="majorBidi" w:hAnsiTheme="majorBidi" w:cstheme="majorBidi"/>
          <w:sz w:val="24"/>
          <w:szCs w:val="24"/>
        </w:rPr>
        <w:t xml:space="preserve"> 3 manufactured yogurts</w:t>
      </w:r>
    </w:p>
    <w:p w:rsidR="00DD0581" w:rsidRDefault="00DD0581" w:rsidP="00B76144">
      <w:pPr>
        <w:autoSpaceDE w:val="0"/>
        <w:autoSpaceDN w:val="0"/>
        <w:adjustRightInd w:val="0"/>
        <w:spacing w:after="0" w:line="360" w:lineRule="auto"/>
        <w:jc w:val="both"/>
        <w:rPr>
          <w:rFonts w:asciiTheme="majorBidi" w:hAnsiTheme="majorBidi" w:cstheme="majorBidi"/>
          <w:sz w:val="24"/>
          <w:szCs w:val="24"/>
          <w:rtl/>
        </w:rPr>
      </w:pPr>
    </w:p>
    <w:p w:rsidR="00DD0581" w:rsidRPr="004E758C" w:rsidRDefault="00DD0581" w:rsidP="00D452D3">
      <w:pPr>
        <w:autoSpaceDE w:val="0"/>
        <w:autoSpaceDN w:val="0"/>
        <w:adjustRightInd w:val="0"/>
        <w:spacing w:after="0" w:line="360" w:lineRule="auto"/>
        <w:jc w:val="both"/>
        <w:rPr>
          <w:rFonts w:asciiTheme="majorBidi" w:hAnsiTheme="majorBidi" w:cstheme="majorBidi"/>
          <w:i/>
          <w:iCs/>
          <w:sz w:val="24"/>
          <w:szCs w:val="24"/>
        </w:rPr>
      </w:pPr>
      <w:r w:rsidRPr="004E758C">
        <w:rPr>
          <w:rFonts w:asciiTheme="majorBidi" w:hAnsiTheme="majorBidi" w:cstheme="majorBidi"/>
          <w:i/>
          <w:iCs/>
          <w:sz w:val="24"/>
          <w:szCs w:val="24"/>
        </w:rPr>
        <w:t>3.4. Textural properties</w:t>
      </w:r>
    </w:p>
    <w:p w:rsidR="00EF74DA" w:rsidRPr="00AE43D6" w:rsidRDefault="00D86FD7" w:rsidP="00D452D3">
      <w:pPr>
        <w:autoSpaceDE w:val="0"/>
        <w:autoSpaceDN w:val="0"/>
        <w:adjustRightInd w:val="0"/>
        <w:spacing w:after="0" w:line="480" w:lineRule="auto"/>
        <w:jc w:val="both"/>
        <w:rPr>
          <w:rFonts w:asciiTheme="majorBidi" w:hAnsiTheme="majorBidi" w:cstheme="majorBidi"/>
          <w:sz w:val="24"/>
          <w:szCs w:val="24"/>
        </w:rPr>
      </w:pPr>
      <w:r w:rsidRPr="00D86FD7">
        <w:rPr>
          <w:rFonts w:asciiTheme="majorBidi" w:hAnsiTheme="majorBidi" w:cstheme="majorBidi"/>
          <w:sz w:val="24"/>
          <w:szCs w:val="24"/>
        </w:rPr>
        <w:lastRenderedPageBreak/>
        <w:t xml:space="preserve">Textural attributes, particularly viscosity index, are summarized in Table 1. The </w:t>
      </w:r>
      <w:proofErr w:type="spellStart"/>
      <w:r w:rsidRPr="00D86FD7">
        <w:rPr>
          <w:rFonts w:asciiTheme="majorBidi" w:hAnsiTheme="majorBidi" w:cstheme="majorBidi"/>
          <w:sz w:val="24"/>
          <w:szCs w:val="24"/>
        </w:rPr>
        <w:t>synbiotic</w:t>
      </w:r>
      <w:proofErr w:type="spellEnd"/>
      <w:r w:rsidRPr="00D86FD7">
        <w:rPr>
          <w:rFonts w:asciiTheme="majorBidi" w:hAnsiTheme="majorBidi" w:cstheme="majorBidi"/>
          <w:sz w:val="24"/>
          <w:szCs w:val="24"/>
        </w:rPr>
        <w:t xml:space="preserve"> yogurt (YC + PS4 + Inulin) consistently exhibited the highest viscosity across all storage intervals, peaking at 25.1 ± 0.61 </w:t>
      </w:r>
      <w:proofErr w:type="spellStart"/>
      <w:r w:rsidRPr="00D86FD7">
        <w:rPr>
          <w:rFonts w:asciiTheme="majorBidi" w:hAnsiTheme="majorBidi" w:cstheme="majorBidi"/>
          <w:sz w:val="24"/>
          <w:szCs w:val="24"/>
        </w:rPr>
        <w:t>g·sec</w:t>
      </w:r>
      <w:proofErr w:type="spellEnd"/>
      <w:r w:rsidRPr="00D86FD7">
        <w:rPr>
          <w:rFonts w:asciiTheme="majorBidi" w:hAnsiTheme="majorBidi" w:cstheme="majorBidi"/>
          <w:sz w:val="24"/>
          <w:szCs w:val="24"/>
        </w:rPr>
        <w:t xml:space="preserve"> on day 21. In contrast, the control sample showed the lowest values (e.g., 14.05 ± 0.6 </w:t>
      </w:r>
      <w:proofErr w:type="spellStart"/>
      <w:r w:rsidRPr="00D86FD7">
        <w:rPr>
          <w:rFonts w:asciiTheme="majorBidi" w:hAnsiTheme="majorBidi" w:cstheme="majorBidi"/>
          <w:sz w:val="24"/>
          <w:szCs w:val="24"/>
        </w:rPr>
        <w:t>g·sec</w:t>
      </w:r>
      <w:proofErr w:type="spellEnd"/>
      <w:r w:rsidRPr="00D86FD7">
        <w:rPr>
          <w:rFonts w:asciiTheme="majorBidi" w:hAnsiTheme="majorBidi" w:cstheme="majorBidi"/>
          <w:sz w:val="24"/>
          <w:szCs w:val="24"/>
        </w:rPr>
        <w:t xml:space="preserve"> on day 1).</w:t>
      </w:r>
      <w:r w:rsidR="00842BE9" w:rsidRPr="00842BE9">
        <w:rPr>
          <w:rFonts w:asciiTheme="majorBidi" w:hAnsiTheme="majorBidi" w:cstheme="majorBidi"/>
          <w:sz w:val="24"/>
          <w:szCs w:val="24"/>
        </w:rPr>
        <w:t xml:space="preserve"> </w:t>
      </w:r>
      <w:r w:rsidR="00682359" w:rsidRPr="00682359">
        <w:rPr>
          <w:rFonts w:asciiTheme="majorBidi" w:hAnsiTheme="majorBidi" w:cstheme="majorBidi"/>
        </w:rPr>
        <w:t xml:space="preserve">The data presented in Table 1 indicate that refrigerated storage at 4 °C for 21 days, combined with the incorporation of prebiotic and probiotic adjuncts (PAB), had a significant impact on the viscosity index of the yogurt samples. Several elements may contribute to these textural variations, including the type of fortifying ingredients, milk fat content, homogenization parameters, thermal processing conditions, the specific starter culture used, incubation temperature, </w:t>
      </w:r>
      <w:r w:rsidR="00682359">
        <w:rPr>
          <w:rFonts w:asciiTheme="majorBidi" w:hAnsiTheme="majorBidi" w:cstheme="majorBidi"/>
        </w:rPr>
        <w:t>and the final pH of the product</w:t>
      </w:r>
      <w:r w:rsidR="00842BE9">
        <w:rPr>
          <w:rFonts w:asciiTheme="majorBidi" w:hAnsiTheme="majorBidi" w:cstheme="majorBidi"/>
          <w:sz w:val="24"/>
          <w:szCs w:val="24"/>
        </w:rPr>
        <w:t xml:space="preserve"> </w:t>
      </w:r>
      <w:r w:rsidR="009001CF" w:rsidRPr="009001CF">
        <w:rPr>
          <w:rFonts w:asciiTheme="majorBidi" w:hAnsiTheme="majorBidi" w:cstheme="majorBidi"/>
          <w:sz w:val="24"/>
          <w:szCs w:val="24"/>
        </w:rPr>
        <w:t>(Lucey, 2004).</w:t>
      </w:r>
      <w:r w:rsidR="00026A7D">
        <w:rPr>
          <w:rFonts w:asciiTheme="majorBidi" w:hAnsiTheme="majorBidi" w:cstheme="majorBidi"/>
          <w:sz w:val="24"/>
          <w:szCs w:val="24"/>
        </w:rPr>
        <w:t xml:space="preserve"> </w:t>
      </w:r>
      <w:r w:rsidR="00682359" w:rsidRPr="00682359">
        <w:rPr>
          <w:rFonts w:asciiTheme="majorBidi" w:hAnsiTheme="majorBidi" w:cstheme="majorBidi"/>
          <w:sz w:val="24"/>
          <w:szCs w:val="24"/>
        </w:rPr>
        <w:t xml:space="preserve">The elevated viscosity index observed in yogurts enriched with PAB and inulin can be ascribed to the presence of prebiotics, which promote the proliferation of both the traditional starter cultures and </w:t>
      </w:r>
      <w:r w:rsidR="00682359" w:rsidRPr="00682359">
        <w:rPr>
          <w:rFonts w:asciiTheme="majorBidi" w:hAnsiTheme="majorBidi" w:cstheme="majorBidi"/>
          <w:i/>
          <w:iCs/>
          <w:sz w:val="24"/>
          <w:szCs w:val="24"/>
        </w:rPr>
        <w:t>Propionibacterium</w:t>
      </w:r>
      <w:r w:rsidR="00682359" w:rsidRPr="00682359">
        <w:rPr>
          <w:rFonts w:asciiTheme="majorBidi" w:hAnsiTheme="majorBidi" w:cstheme="majorBidi"/>
          <w:sz w:val="24"/>
          <w:szCs w:val="24"/>
        </w:rPr>
        <w:t xml:space="preserve"> strains. This enhanced microbial activity likely contributes to improved structural integrity and firmness of the yogurt. In the current study, the inclusion of inulin was directly associated with an inc</w:t>
      </w:r>
      <w:r w:rsidR="00682359">
        <w:rPr>
          <w:rFonts w:asciiTheme="majorBidi" w:hAnsiTheme="majorBidi" w:cstheme="majorBidi"/>
          <w:sz w:val="24"/>
          <w:szCs w:val="24"/>
        </w:rPr>
        <w:t>rease in viscosity index values</w:t>
      </w:r>
      <w:r w:rsidR="00842BE9">
        <w:rPr>
          <w:rFonts w:asciiTheme="majorBidi" w:hAnsiTheme="majorBidi" w:cstheme="majorBidi"/>
          <w:sz w:val="24"/>
          <w:szCs w:val="24"/>
        </w:rPr>
        <w:t>.</w:t>
      </w:r>
      <w:r w:rsidR="00682359" w:rsidRPr="00682359">
        <w:rPr>
          <w:rFonts w:ascii="Times New Roman" w:eastAsia="Times New Roman" w:hAnsi="Times New Roman" w:cs="Times New Roman"/>
          <w:sz w:val="24"/>
          <w:szCs w:val="24"/>
        </w:rPr>
        <w:t xml:space="preserve"> </w:t>
      </w:r>
      <w:r w:rsidR="007C3CB4">
        <w:rPr>
          <w:rFonts w:asciiTheme="majorBidi" w:hAnsiTheme="majorBidi" w:cstheme="majorBidi"/>
        </w:rPr>
        <w:t>According to</w:t>
      </w:r>
      <w:r w:rsidR="009001CF" w:rsidRPr="009001CF">
        <w:rPr>
          <w:rFonts w:asciiTheme="majorBidi" w:hAnsiTheme="majorBidi" w:cstheme="majorBidi"/>
          <w:sz w:val="24"/>
          <w:szCs w:val="24"/>
        </w:rPr>
        <w:t xml:space="preserve"> </w:t>
      </w:r>
      <w:r w:rsidR="00735D13">
        <w:rPr>
          <w:rFonts w:asciiTheme="majorBidi" w:hAnsiTheme="majorBidi" w:cstheme="majorBidi"/>
          <w:sz w:val="24"/>
          <w:szCs w:val="24"/>
        </w:rPr>
        <w:fldChar w:fldCharType="begin"/>
      </w:r>
      <w:r w:rsidR="00735D13">
        <w:rPr>
          <w:rFonts w:asciiTheme="majorBidi" w:hAnsiTheme="majorBidi" w:cstheme="majorBidi"/>
          <w:sz w:val="24"/>
          <w:szCs w:val="24"/>
        </w:rPr>
        <w:instrText xml:space="preserve"> ADDIN EN.CITE &lt;EndNote&gt;&lt;Cite&gt;&lt;Author&gt;Mousavi&lt;/Author&gt;&lt;Year&gt;2019&lt;/Year&gt;&lt;RecNum&gt;240&lt;/RecNum&gt;&lt;DisplayText&gt;(Mousavi, Heshmati et al. 2019)&lt;/DisplayText&gt;&lt;record&gt;&lt;rec-number&gt;240&lt;/rec-number&gt;&lt;foreign-keys&gt;&lt;key app="EN" db-id="exe0vff54sat5xef90opxxar0095zxw9wrvs" timestamp="1693205000"&gt;240&lt;/key&gt;&lt;/foreign-keys&gt;&lt;ref-type name="Journal Article"&gt;17&lt;/ref-type&gt;&lt;contributors&gt;&lt;authors&gt;&lt;author&gt;Mousavi, Malihe&lt;/author&gt;&lt;author&gt;Heshmati, Ali&lt;/author&gt;&lt;author&gt;Daraei Garmakhany, Amir&lt;/author&gt;&lt;author&gt;Vahidinia, Aliasghar&lt;/author&gt;&lt;author&gt;Taheri, Mehdi&lt;/author&gt;&lt;/authors&gt;&lt;/contributors&gt;&lt;titles&gt;&lt;title&gt;Texture and sensory characterization of functional yogurt supplemented with flaxseed during cold storage&lt;/title&gt;&lt;secondary-title&gt;Food science &amp;amp; nutrition&lt;/secondary-title&gt;&lt;/titles&gt;&lt;periodical&gt;&lt;full-title&gt;Food science &amp;amp; nutrition&lt;/full-title&gt;&lt;/periodical&gt;&lt;pages&gt;907-917&lt;/pages&gt;&lt;volume&gt;7&lt;/volume&gt;&lt;number&gt;3&lt;/number&gt;&lt;dates&gt;&lt;year&gt;2019&lt;/year&gt;&lt;/dates&gt;&lt;isbn&gt;2048-7177&lt;/isbn&gt;&lt;urls&gt;&lt;/urls&gt;&lt;/record&gt;&lt;/Cite&gt;&lt;/EndNote&gt;</w:instrText>
      </w:r>
      <w:r w:rsidR="00735D13">
        <w:rPr>
          <w:rFonts w:asciiTheme="majorBidi" w:hAnsiTheme="majorBidi" w:cstheme="majorBidi"/>
          <w:sz w:val="24"/>
          <w:szCs w:val="24"/>
        </w:rPr>
        <w:fldChar w:fldCharType="separate"/>
      </w:r>
      <w:r w:rsidR="00735D13">
        <w:rPr>
          <w:rFonts w:asciiTheme="majorBidi" w:hAnsiTheme="majorBidi" w:cstheme="majorBidi"/>
          <w:noProof/>
          <w:sz w:val="24"/>
          <w:szCs w:val="24"/>
        </w:rPr>
        <w:t>(Mousavi, Heshmati et al. 2019)</w:t>
      </w:r>
      <w:r w:rsidR="00735D13">
        <w:rPr>
          <w:rFonts w:asciiTheme="majorBidi" w:hAnsiTheme="majorBidi" w:cstheme="majorBidi"/>
          <w:sz w:val="24"/>
          <w:szCs w:val="24"/>
        </w:rPr>
        <w:fldChar w:fldCharType="end"/>
      </w:r>
      <w:r w:rsidR="007C3CB4">
        <w:rPr>
          <w:rFonts w:asciiTheme="majorBidi" w:hAnsiTheme="majorBidi" w:cstheme="majorBidi"/>
        </w:rPr>
        <w:t xml:space="preserve">, </w:t>
      </w:r>
      <w:r w:rsidR="007C3CB4" w:rsidRPr="007C3CB4">
        <w:rPr>
          <w:rFonts w:asciiTheme="majorBidi" w:hAnsiTheme="majorBidi" w:cstheme="majorBidi"/>
        </w:rPr>
        <w:t>increasing flaxseed concentration and extending storage duration in yogurt samples fortified with flaxseed resulted in notable enhancements in key rheological properties.</w:t>
      </w:r>
      <w:r w:rsidR="00026A7D">
        <w:rPr>
          <w:rFonts w:asciiTheme="majorBidi" w:hAnsiTheme="majorBidi" w:cstheme="majorBidi"/>
          <w:sz w:val="24"/>
          <w:szCs w:val="24"/>
        </w:rPr>
        <w:t xml:space="preserve"> </w:t>
      </w:r>
      <w:r w:rsidR="00DA054C" w:rsidRPr="00DA054C">
        <w:rPr>
          <w:rFonts w:asciiTheme="majorBidi" w:hAnsiTheme="majorBidi" w:cstheme="majorBidi"/>
        </w:rPr>
        <w:t xml:space="preserve">In a separate study, </w:t>
      </w:r>
      <w:r w:rsidR="00735D13">
        <w:rPr>
          <w:rFonts w:asciiTheme="majorBidi" w:hAnsiTheme="majorBidi" w:cstheme="majorBidi"/>
          <w:sz w:val="24"/>
          <w:szCs w:val="24"/>
        </w:rPr>
        <w:fldChar w:fldCharType="begin"/>
      </w:r>
      <w:r w:rsidR="00735D13">
        <w:rPr>
          <w:rFonts w:asciiTheme="majorBidi" w:hAnsiTheme="majorBidi" w:cstheme="majorBidi"/>
          <w:sz w:val="24"/>
          <w:szCs w:val="24"/>
        </w:rPr>
        <w:instrText xml:space="preserve"> ADDIN EN.CITE &lt;EndNote&gt;&lt;Cite&gt;&lt;Author&gt;Azari</w:instrText>
      </w:r>
      <w:r w:rsidR="00735D13">
        <w:rPr>
          <w:rFonts w:ascii="Cambria Math" w:hAnsi="Cambria Math" w:cs="Cambria Math"/>
          <w:sz w:val="24"/>
          <w:szCs w:val="24"/>
        </w:rPr>
        <w:instrText>‐</w:instrText>
      </w:r>
      <w:r w:rsidR="00735D13">
        <w:rPr>
          <w:rFonts w:asciiTheme="majorBidi" w:hAnsiTheme="majorBidi" w:cstheme="majorBidi"/>
          <w:sz w:val="24"/>
          <w:szCs w:val="24"/>
        </w:rPr>
        <w:instrText>Anpar&lt;/Author&gt;&lt;Year&gt;2017&lt;/Year&gt;&lt;RecNum&gt;239&lt;/RecNum&gt;&lt;DisplayText&gt;(Azari</w:instrText>
      </w:r>
      <w:r w:rsidR="00735D13">
        <w:rPr>
          <w:rFonts w:ascii="Cambria Math" w:hAnsi="Cambria Math" w:cs="Cambria Math"/>
          <w:sz w:val="24"/>
          <w:szCs w:val="24"/>
        </w:rPr>
        <w:instrText>‐</w:instrText>
      </w:r>
      <w:r w:rsidR="00735D13">
        <w:rPr>
          <w:rFonts w:asciiTheme="majorBidi" w:hAnsiTheme="majorBidi" w:cstheme="majorBidi"/>
          <w:sz w:val="24"/>
          <w:szCs w:val="24"/>
        </w:rPr>
        <w:instrText>Anpar, Payeinmahali et al. 2017)&lt;/DisplayText&gt;&lt;record&gt;&lt;rec-number&gt;239&lt;/rec-number&gt;&lt;foreign-keys&gt;&lt;key app="EN" db-id="exe0vff54sat5xef90opxxar0095zxw9wrvs" timestamp="1693204894"&gt;239&lt;/key&gt;&lt;/foreign-keys&gt;&lt;ref-type name="Journal Article"&gt;17&lt;/ref-type&gt;&lt;contributors&gt;&lt;authors&gt;&lt;author&gt;Azari</w:instrText>
      </w:r>
      <w:r w:rsidR="00735D13">
        <w:rPr>
          <w:rFonts w:ascii="Cambria Math" w:hAnsi="Cambria Math" w:cs="Cambria Math"/>
          <w:sz w:val="24"/>
          <w:szCs w:val="24"/>
        </w:rPr>
        <w:instrText>‐</w:instrText>
      </w:r>
      <w:r w:rsidR="00735D13">
        <w:rPr>
          <w:rFonts w:asciiTheme="majorBidi" w:hAnsiTheme="majorBidi" w:cstheme="majorBidi"/>
          <w:sz w:val="24"/>
          <w:szCs w:val="24"/>
        </w:rPr>
        <w:instrText>Anpar, Mojtaba&lt;/author&gt;&lt;author&gt;Payeinmahali, Hadiseh&lt;/author&gt;&lt;author&gt;Daraei Garmakhany, Amir&lt;/author&gt;&lt;author&gt;Sadeghi Mahounak, Alireza&lt;/author&gt;&lt;/authors&gt;&lt;/contributors&gt;&lt;titles&gt;&lt;title&gt;Physicochemical, microbial, antioxidant, and sensory properties of probiotic stirred yoghurt enriched with Aloe vera foliar gel&lt;/title&gt;&lt;secondary-title&gt;Journal of food processing and preservation&lt;/secondary-title&gt;&lt;/titles&gt;&lt;periodical&gt;&lt;full-title&gt;Journal of food processing and preservation&lt;/full-title&gt;&lt;/periodical&gt;&lt;pages&gt;e13209&lt;/pages&gt;&lt;volume&gt;41&lt;/volume&gt;&lt;number&gt;5&lt;/number&gt;&lt;dates&gt;&lt;year&gt;2017&lt;/year&gt;&lt;/dates&gt;&lt;isbn&gt;0145-8892&lt;/isbn&gt;&lt;urls&gt;&lt;/urls&gt;&lt;/record&gt;&lt;/Cite&gt;&lt;/EndNote&gt;</w:instrText>
      </w:r>
      <w:r w:rsidR="00735D13">
        <w:rPr>
          <w:rFonts w:asciiTheme="majorBidi" w:hAnsiTheme="majorBidi" w:cstheme="majorBidi"/>
          <w:sz w:val="24"/>
          <w:szCs w:val="24"/>
        </w:rPr>
        <w:fldChar w:fldCharType="separate"/>
      </w:r>
      <w:r w:rsidR="00735D13">
        <w:rPr>
          <w:rFonts w:asciiTheme="majorBidi" w:hAnsiTheme="majorBidi" w:cstheme="majorBidi"/>
          <w:noProof/>
          <w:sz w:val="24"/>
          <w:szCs w:val="24"/>
        </w:rPr>
        <w:t>(Azari</w:t>
      </w:r>
      <w:r w:rsidR="00735D13">
        <w:rPr>
          <w:rFonts w:ascii="Cambria Math" w:hAnsi="Cambria Math" w:cs="Cambria Math"/>
          <w:noProof/>
          <w:sz w:val="24"/>
          <w:szCs w:val="24"/>
        </w:rPr>
        <w:t>‐</w:t>
      </w:r>
      <w:r w:rsidR="00735D13">
        <w:rPr>
          <w:rFonts w:asciiTheme="majorBidi" w:hAnsiTheme="majorBidi" w:cstheme="majorBidi"/>
          <w:noProof/>
          <w:sz w:val="24"/>
          <w:szCs w:val="24"/>
        </w:rPr>
        <w:t>Anpar, Payeinmahali et al. 2017)</w:t>
      </w:r>
      <w:r w:rsidR="00735D13">
        <w:rPr>
          <w:rFonts w:asciiTheme="majorBidi" w:hAnsiTheme="majorBidi" w:cstheme="majorBidi"/>
          <w:sz w:val="24"/>
          <w:szCs w:val="24"/>
        </w:rPr>
        <w:fldChar w:fldCharType="end"/>
      </w:r>
      <w:r w:rsidR="00735D13">
        <w:rPr>
          <w:rFonts w:asciiTheme="majorBidi" w:hAnsiTheme="majorBidi" w:cstheme="majorBidi"/>
          <w:sz w:val="24"/>
          <w:szCs w:val="24"/>
        </w:rPr>
        <w:t xml:space="preserve"> </w:t>
      </w:r>
      <w:r w:rsidR="00DA054C" w:rsidRPr="00DA054C">
        <w:rPr>
          <w:rFonts w:asciiTheme="majorBidi" w:hAnsiTheme="majorBidi" w:cstheme="majorBidi"/>
        </w:rPr>
        <w:t xml:space="preserve">reported that incorporating aloe </w:t>
      </w:r>
      <w:proofErr w:type="spellStart"/>
      <w:r w:rsidR="00DA054C" w:rsidRPr="00DA054C">
        <w:rPr>
          <w:rFonts w:asciiTheme="majorBidi" w:hAnsiTheme="majorBidi" w:cstheme="majorBidi"/>
        </w:rPr>
        <w:t>vera</w:t>
      </w:r>
      <w:proofErr w:type="spellEnd"/>
      <w:r w:rsidR="00DA054C" w:rsidRPr="00DA054C">
        <w:rPr>
          <w:rFonts w:asciiTheme="majorBidi" w:hAnsiTheme="majorBidi" w:cstheme="majorBidi"/>
        </w:rPr>
        <w:t xml:space="preserve"> gel into yogurt formulations led to a reduction in product firmness, with the most pronounced softening observed at a 5% inclusion level. In contrast, inulin—a soluble dietary fiber and known water-structuring agent—can interact with protein aggregates to form stable complexes, playing a critical role in establishing the structural matrix during the fermentation and </w:t>
      </w:r>
      <w:proofErr w:type="spellStart"/>
      <w:r w:rsidR="00DA054C" w:rsidRPr="00DA054C">
        <w:rPr>
          <w:rFonts w:asciiTheme="majorBidi" w:hAnsiTheme="majorBidi" w:cstheme="majorBidi"/>
        </w:rPr>
        <w:t>texturizat</w:t>
      </w:r>
      <w:r w:rsidR="006B00AD">
        <w:rPr>
          <w:rFonts w:asciiTheme="majorBidi" w:hAnsiTheme="majorBidi" w:cstheme="majorBidi"/>
        </w:rPr>
        <w:t>ion</w:t>
      </w:r>
      <w:proofErr w:type="spellEnd"/>
      <w:r w:rsidR="006B00AD">
        <w:rPr>
          <w:rFonts w:asciiTheme="majorBidi" w:hAnsiTheme="majorBidi" w:cstheme="majorBidi"/>
        </w:rPr>
        <w:t xml:space="preserve"> processes of stirred yogurt</w:t>
      </w:r>
      <w:r w:rsidR="00842BE9" w:rsidRPr="00842BE9">
        <w:rPr>
          <w:rFonts w:asciiTheme="majorBidi" w:hAnsiTheme="majorBidi" w:cstheme="majorBidi"/>
        </w:rPr>
        <w:t xml:space="preserve">. </w:t>
      </w:r>
      <w:r w:rsidR="006B00AD" w:rsidRPr="006B00AD">
        <w:rPr>
          <w:rFonts w:asciiTheme="majorBidi" w:hAnsiTheme="majorBidi" w:cstheme="majorBidi"/>
        </w:rPr>
        <w:t>Although this prebiotic contributed to improved textural attributes, its functional benefits were observed only within a specific concentration range. Furthermore, the interaction between whey proteins and κ-casein helped stabilize micelles, thereby lowering their responsiveness to pH decline durin</w:t>
      </w:r>
      <w:r w:rsidR="006B00AD">
        <w:rPr>
          <w:rFonts w:asciiTheme="majorBidi" w:hAnsiTheme="majorBidi" w:cstheme="majorBidi"/>
        </w:rPr>
        <w:t>g the milk fermentation process</w:t>
      </w:r>
      <w:r w:rsidR="00842BE9" w:rsidRPr="00842BE9">
        <w:rPr>
          <w:rFonts w:asciiTheme="majorBidi" w:hAnsiTheme="majorBidi" w:cstheme="majorBidi"/>
          <w:sz w:val="24"/>
          <w:szCs w:val="24"/>
        </w:rPr>
        <w:t xml:space="preserve"> </w:t>
      </w:r>
      <w:r w:rsidR="00735D13">
        <w:rPr>
          <w:rFonts w:asciiTheme="majorBidi" w:hAnsiTheme="majorBidi" w:cstheme="majorBidi"/>
          <w:sz w:val="24"/>
          <w:szCs w:val="24"/>
        </w:rPr>
        <w:fldChar w:fldCharType="begin"/>
      </w:r>
      <w:r w:rsidR="00735D13">
        <w:rPr>
          <w:rFonts w:asciiTheme="majorBidi" w:hAnsiTheme="majorBidi" w:cstheme="majorBidi"/>
          <w:sz w:val="24"/>
          <w:szCs w:val="24"/>
        </w:rPr>
        <w:instrText xml:space="preserve"> ADDIN EN.CITE &lt;EndNote&gt;&lt;Cite&gt;&lt;Author&gt;Costa&lt;/Author&gt;&lt;Year&gt;2015&lt;/Year&gt;&lt;RecNum&gt;241&lt;/RecNum&gt;&lt;DisplayText&gt;(Costa, Frasao et al. 2015)&lt;/DisplayText&gt;&lt;record&gt;&lt;rec-number&gt;241&lt;/rec-number&gt;&lt;foreign-keys&gt;&lt;key app="EN" db-id="exe0vff54sat5xef90opxxar0095zxw9wrvs" timestamp="1693205066"&gt;241&lt;/key&gt;&lt;/foreign-keys&gt;&lt;ref-type name="Journal Article"&gt;17&lt;/ref-type&gt;&lt;contributors&gt;&lt;authors&gt;&lt;author&gt;Costa, Marion P&lt;/author&gt;&lt;author&gt;Frasao, Beatriz S&lt;/author&gt;&lt;author&gt;Silva, Adriana Cristina O&lt;/author&gt;&lt;author&gt;Freitas, Mônica Q&lt;/author&gt;&lt;author&gt;Franco, Robson M&lt;/author&gt;&lt;author&gt;Conte-Junior, Carlos A&lt;/author&gt;&lt;/authors&gt;&lt;/contributors&gt;&lt;titles&gt;&lt;title&gt;Cupuassu (Theobroma grandiflorum) pulp, probiotic, and prebiotic: Influence on color, apparent viscosity, and texture of goat milk yogurts&lt;/title&gt;&lt;secondary-title&gt;Journal of Dairy Science&lt;/secondary-title&gt;&lt;/titles&gt;&lt;periodical&gt;&lt;full-title&gt;Journal of dairy science&lt;/full-title&gt;&lt;/periodical&gt;&lt;pages&gt;5995-6003&lt;/pages&gt;&lt;volume&gt;98&lt;/volume&gt;&lt;number&gt;9&lt;/number&gt;&lt;dates&gt;&lt;year&gt;2015&lt;/year&gt;&lt;/dates&gt;&lt;isbn&gt;0022-0302&lt;/isbn&gt;&lt;urls&gt;&lt;/urls&gt;&lt;/record&gt;&lt;/Cite&gt;&lt;/EndNote&gt;</w:instrText>
      </w:r>
      <w:r w:rsidR="00735D13">
        <w:rPr>
          <w:rFonts w:asciiTheme="majorBidi" w:hAnsiTheme="majorBidi" w:cstheme="majorBidi"/>
          <w:sz w:val="24"/>
          <w:szCs w:val="24"/>
        </w:rPr>
        <w:fldChar w:fldCharType="separate"/>
      </w:r>
      <w:r w:rsidR="00735D13">
        <w:rPr>
          <w:rFonts w:asciiTheme="majorBidi" w:hAnsiTheme="majorBidi" w:cstheme="majorBidi"/>
          <w:noProof/>
          <w:sz w:val="24"/>
          <w:szCs w:val="24"/>
        </w:rPr>
        <w:t>(Costa, Frasao et al. 2015)</w:t>
      </w:r>
      <w:r w:rsidR="00735D13">
        <w:rPr>
          <w:rFonts w:asciiTheme="majorBidi" w:hAnsiTheme="majorBidi" w:cstheme="majorBidi"/>
          <w:sz w:val="24"/>
          <w:szCs w:val="24"/>
        </w:rPr>
        <w:fldChar w:fldCharType="end"/>
      </w:r>
      <w:r w:rsidR="00C14851" w:rsidRPr="00C14851">
        <w:rPr>
          <w:rFonts w:asciiTheme="majorBidi" w:hAnsiTheme="majorBidi" w:cstheme="majorBidi"/>
          <w:sz w:val="24"/>
          <w:szCs w:val="24"/>
        </w:rPr>
        <w:t xml:space="preserve">. </w:t>
      </w:r>
      <w:r w:rsidR="006B00AD" w:rsidRPr="006B00AD">
        <w:rPr>
          <w:rFonts w:asciiTheme="majorBidi" w:hAnsiTheme="majorBidi" w:cstheme="majorBidi"/>
          <w:sz w:val="24"/>
          <w:szCs w:val="24"/>
        </w:rPr>
        <w:t xml:space="preserve">Comparable findings were </w:t>
      </w:r>
      <w:r w:rsidR="006B00AD" w:rsidRPr="006B00AD">
        <w:rPr>
          <w:rFonts w:asciiTheme="majorBidi" w:hAnsiTheme="majorBidi" w:cstheme="majorBidi"/>
          <w:sz w:val="24"/>
          <w:szCs w:val="24"/>
        </w:rPr>
        <w:lastRenderedPageBreak/>
        <w:t xml:space="preserve">reported </w:t>
      </w:r>
      <w:r w:rsidR="00C14851" w:rsidRPr="00C14851">
        <w:rPr>
          <w:rFonts w:asciiTheme="majorBidi" w:hAnsiTheme="majorBidi" w:cstheme="majorBidi"/>
          <w:sz w:val="24"/>
          <w:szCs w:val="24"/>
        </w:rPr>
        <w:t xml:space="preserve">by </w:t>
      </w:r>
      <w:r w:rsidR="00735D13">
        <w:rPr>
          <w:rFonts w:asciiTheme="majorBidi" w:hAnsiTheme="majorBidi" w:cstheme="majorBidi"/>
          <w:sz w:val="24"/>
          <w:szCs w:val="24"/>
        </w:rPr>
        <w:fldChar w:fldCharType="begin"/>
      </w:r>
      <w:r w:rsidR="00735D13">
        <w:rPr>
          <w:rFonts w:asciiTheme="majorBidi" w:hAnsiTheme="majorBidi" w:cstheme="majorBidi"/>
          <w:sz w:val="24"/>
          <w:szCs w:val="24"/>
        </w:rPr>
        <w:instrText xml:space="preserve"> ADDIN EN.CITE &lt;EndNote&gt;&lt;Cite&gt;&lt;Author&gt;Pimentel&lt;/Author&gt;&lt;Year&gt;2012&lt;/Year&gt;&lt;RecNum&gt;242&lt;/RecNum&gt;&lt;DisplayText&gt;(Pimentel, Garcia et al. 2012)&lt;/DisplayText&gt;&lt;record&gt;&lt;rec-number&gt;242&lt;/rec-number&gt;&lt;foreign-keys&gt;&lt;key app="EN" db-id="exe0vff54sat5xef90opxxar0095zxw9wrvs" timestamp="1693205137"&gt;242&lt;/key&gt;&lt;/foreign-keys&gt;&lt;ref-type name="Journal Article"&gt;17&lt;/ref-type&gt;&lt;contributors&gt;&lt;authors&gt;&lt;author&gt;Pimentel, Tatiana C&lt;/author&gt;&lt;author&gt;Garcia, Sandra&lt;/author&gt;&lt;author&gt;Prudencio, Sandra H&lt;/author&gt;&lt;/authors&gt;&lt;/contributors&gt;&lt;titles&gt;&lt;title&gt;Effect of long</w:instrText>
      </w:r>
      <w:r w:rsidR="00735D13">
        <w:rPr>
          <w:rFonts w:ascii="Cambria Math" w:hAnsi="Cambria Math" w:cs="Cambria Math"/>
          <w:sz w:val="24"/>
          <w:szCs w:val="24"/>
        </w:rPr>
        <w:instrText>‐</w:instrText>
      </w:r>
      <w:r w:rsidR="00735D13">
        <w:rPr>
          <w:rFonts w:asciiTheme="majorBidi" w:hAnsiTheme="majorBidi" w:cstheme="majorBidi"/>
          <w:sz w:val="24"/>
          <w:szCs w:val="24"/>
        </w:rPr>
        <w:instrText>chain inulin on the texture profile and survival of Lactobacillus paracasei ssp. paracasei in set yoghurts during refrigerated storage&lt;/title&gt;&lt;secondary-title&gt;International Journal of Dairy Technology&lt;/secondary-title&gt;&lt;/titles&gt;&lt;periodical&gt;&lt;full-title&gt;International Journal of Dairy Technology&lt;/full-title&gt;&lt;/periodical&gt;&lt;pages&gt;104-110&lt;/pages&gt;&lt;volume&gt;65&lt;/volume&gt;&lt;number&gt;1&lt;/number&gt;&lt;dates&gt;&lt;year&gt;2012&lt;/year&gt;&lt;/dates&gt;&lt;isbn&gt;1364-727X&lt;/isbn&gt;&lt;urls&gt;&lt;/urls&gt;&lt;/record&gt;&lt;/Cite&gt;&lt;/EndNote&gt;</w:instrText>
      </w:r>
      <w:r w:rsidR="00735D13">
        <w:rPr>
          <w:rFonts w:asciiTheme="majorBidi" w:hAnsiTheme="majorBidi" w:cstheme="majorBidi"/>
          <w:sz w:val="24"/>
          <w:szCs w:val="24"/>
        </w:rPr>
        <w:fldChar w:fldCharType="separate"/>
      </w:r>
      <w:r w:rsidR="00735D13">
        <w:rPr>
          <w:rFonts w:asciiTheme="majorBidi" w:hAnsiTheme="majorBidi" w:cstheme="majorBidi"/>
          <w:noProof/>
          <w:sz w:val="24"/>
          <w:szCs w:val="24"/>
        </w:rPr>
        <w:t>(Pimentel, Garcia et al. 2012)</w:t>
      </w:r>
      <w:r w:rsidR="00735D13">
        <w:rPr>
          <w:rFonts w:asciiTheme="majorBidi" w:hAnsiTheme="majorBidi" w:cstheme="majorBidi"/>
          <w:sz w:val="24"/>
          <w:szCs w:val="24"/>
        </w:rPr>
        <w:fldChar w:fldCharType="end"/>
      </w:r>
      <w:r w:rsidR="006B00AD" w:rsidRPr="006B00AD">
        <w:rPr>
          <w:rFonts w:asciiTheme="majorBidi" w:hAnsiTheme="majorBidi" w:cstheme="majorBidi"/>
          <w:sz w:val="24"/>
          <w:szCs w:val="24"/>
        </w:rPr>
        <w:t xml:space="preserve">, who demonstrated that the incorporation of probiotic strains along with inulin into yogurt formulations enhanced textural attributes, notably by reducing </w:t>
      </w:r>
      <w:proofErr w:type="spellStart"/>
      <w:r w:rsidR="006B00AD" w:rsidRPr="006B00AD">
        <w:rPr>
          <w:rFonts w:asciiTheme="majorBidi" w:hAnsiTheme="majorBidi" w:cstheme="majorBidi"/>
          <w:sz w:val="24"/>
          <w:szCs w:val="24"/>
        </w:rPr>
        <w:t>syneresis</w:t>
      </w:r>
      <w:proofErr w:type="spellEnd"/>
      <w:r w:rsidR="006B00AD" w:rsidRPr="006B00AD">
        <w:rPr>
          <w:rFonts w:asciiTheme="majorBidi" w:hAnsiTheme="majorBidi" w:cstheme="majorBidi"/>
          <w:sz w:val="24"/>
          <w:szCs w:val="24"/>
        </w:rPr>
        <w:t xml:space="preserve"> and increasing both firmness and gumminess.</w:t>
      </w:r>
      <w:r w:rsidR="006B00AD">
        <w:rPr>
          <w:rFonts w:asciiTheme="majorBidi" w:hAnsiTheme="majorBidi" w:cstheme="majorBidi"/>
          <w:sz w:val="24"/>
          <w:szCs w:val="24"/>
        </w:rPr>
        <w:t xml:space="preserve"> </w:t>
      </w:r>
      <w:proofErr w:type="gramStart"/>
      <w:r w:rsidR="00C14851" w:rsidRPr="00C14851">
        <w:rPr>
          <w:rFonts w:asciiTheme="majorBidi" w:hAnsiTheme="majorBidi" w:cstheme="majorBidi"/>
          <w:sz w:val="24"/>
          <w:szCs w:val="24"/>
        </w:rPr>
        <w:t>who</w:t>
      </w:r>
      <w:proofErr w:type="gramEnd"/>
      <w:r w:rsidR="00C14851" w:rsidRPr="00C14851">
        <w:rPr>
          <w:rFonts w:asciiTheme="majorBidi" w:hAnsiTheme="majorBidi" w:cstheme="majorBidi"/>
          <w:sz w:val="24"/>
          <w:szCs w:val="24"/>
        </w:rPr>
        <w:t xml:space="preserve"> showed that addition of probiotic bacteria and inulin to yoghurts improved </w:t>
      </w:r>
      <w:proofErr w:type="spellStart"/>
      <w:r w:rsidR="00C14851" w:rsidRPr="00C14851">
        <w:rPr>
          <w:rFonts w:asciiTheme="majorBidi" w:hAnsiTheme="majorBidi" w:cstheme="majorBidi"/>
          <w:sz w:val="24"/>
          <w:szCs w:val="24"/>
        </w:rPr>
        <w:t>syneresis</w:t>
      </w:r>
      <w:proofErr w:type="spellEnd"/>
      <w:r w:rsidR="00C14851" w:rsidRPr="00C14851">
        <w:rPr>
          <w:rFonts w:asciiTheme="majorBidi" w:hAnsiTheme="majorBidi" w:cstheme="majorBidi"/>
          <w:sz w:val="24"/>
          <w:szCs w:val="24"/>
        </w:rPr>
        <w:t xml:space="preserve"> and increased firmness and gumminess.</w:t>
      </w:r>
      <w:r w:rsidR="00AE43D6" w:rsidRPr="00AE43D6">
        <w:t xml:space="preserve"> </w:t>
      </w:r>
      <w:r w:rsidR="00AE43D6">
        <w:rPr>
          <w:rFonts w:asciiTheme="majorBidi" w:hAnsiTheme="majorBidi" w:cstheme="majorBidi"/>
          <w:sz w:val="24"/>
          <w:szCs w:val="24"/>
        </w:rPr>
        <w:t xml:space="preserve">According to </w:t>
      </w:r>
      <w:r w:rsidR="00D729B8">
        <w:rPr>
          <w:rFonts w:asciiTheme="majorBidi" w:hAnsiTheme="majorBidi" w:cstheme="majorBidi"/>
          <w:sz w:val="24"/>
          <w:szCs w:val="24"/>
        </w:rPr>
        <w:fldChar w:fldCharType="begin"/>
      </w:r>
      <w:r w:rsidR="00D729B8">
        <w:rPr>
          <w:rFonts w:asciiTheme="majorBidi" w:hAnsiTheme="majorBidi" w:cstheme="majorBidi"/>
          <w:sz w:val="24"/>
          <w:szCs w:val="24"/>
        </w:rPr>
        <w:instrText xml:space="preserve"> ADDIN EN.CITE &lt;EndNote&gt;&lt;Cite&gt;&lt;Author&gt;Costa&lt;/Author&gt;&lt;Year&gt;2015&lt;/Year&gt;&lt;RecNum&gt;241&lt;/RecNum&gt;&lt;DisplayText&gt;(Costa, Frasao et al. 2015)&lt;/DisplayText&gt;&lt;record&gt;&lt;rec-number&gt;241&lt;/rec-number&gt;&lt;foreign-keys&gt;&lt;key app="EN" db-id="exe0vff54sat5xef90opxxar0095zxw9wrvs" timestamp="1693205066"&gt;241&lt;/key&gt;&lt;/foreign-keys&gt;&lt;ref-type name="Journal Article"&gt;17&lt;/ref-type&gt;&lt;contributors&gt;&lt;authors&gt;&lt;author&gt;Costa, Marion P&lt;/author&gt;&lt;author&gt;Frasao, Beatriz S&lt;/author&gt;&lt;author&gt;Silva, Adriana Cristina O&lt;/author&gt;&lt;author&gt;Freitas, Mônica Q&lt;/author&gt;&lt;author&gt;Franco, Robson M&lt;/author&gt;&lt;author&gt;Conte-Junior, Carlos A&lt;/author&gt;&lt;/authors&gt;&lt;/contributors&gt;&lt;titles&gt;&lt;title&gt;Cupuassu (Theobroma grandiflorum) pulp, probiotic, and prebiotic: Influence on color, apparent viscosity, and texture of goat milk yogurts&lt;/title&gt;&lt;secondary-title&gt;Journal of Dairy Science&lt;/secondary-title&gt;&lt;/titles&gt;&lt;periodical&gt;&lt;full-title&gt;Journal of dairy science&lt;/full-title&gt;&lt;/periodical&gt;&lt;pages&gt;5995-6003&lt;/pages&gt;&lt;volume&gt;98&lt;/volume&gt;&lt;number&gt;9&lt;/number&gt;&lt;dates&gt;&lt;year&gt;2015&lt;/year&gt;&lt;/dates&gt;&lt;isbn&gt;0022-0302&lt;/isbn&gt;&lt;urls&gt;&lt;/urls&gt;&lt;/record&gt;&lt;/Cite&gt;&lt;/EndNote&gt;</w:instrText>
      </w:r>
      <w:r w:rsidR="00D729B8">
        <w:rPr>
          <w:rFonts w:asciiTheme="majorBidi" w:hAnsiTheme="majorBidi" w:cstheme="majorBidi"/>
          <w:sz w:val="24"/>
          <w:szCs w:val="24"/>
        </w:rPr>
        <w:fldChar w:fldCharType="separate"/>
      </w:r>
      <w:r w:rsidR="00D729B8">
        <w:rPr>
          <w:rFonts w:asciiTheme="majorBidi" w:hAnsiTheme="majorBidi" w:cstheme="majorBidi"/>
          <w:noProof/>
          <w:sz w:val="24"/>
          <w:szCs w:val="24"/>
        </w:rPr>
        <w:t>(Costa, Frasao et al. 2015)</w:t>
      </w:r>
      <w:r w:rsidR="00D729B8">
        <w:rPr>
          <w:rFonts w:asciiTheme="majorBidi" w:hAnsiTheme="majorBidi" w:cstheme="majorBidi"/>
          <w:sz w:val="24"/>
          <w:szCs w:val="24"/>
        </w:rPr>
        <w:fldChar w:fldCharType="end"/>
      </w:r>
      <w:r w:rsidR="00C14851" w:rsidRPr="00C14851">
        <w:rPr>
          <w:rFonts w:asciiTheme="majorBidi" w:hAnsiTheme="majorBidi" w:cstheme="majorBidi"/>
          <w:sz w:val="24"/>
          <w:szCs w:val="24"/>
        </w:rPr>
        <w:t>,</w:t>
      </w:r>
      <w:r w:rsidR="00AE43D6" w:rsidRPr="00AE43D6">
        <w:t xml:space="preserve"> </w:t>
      </w:r>
      <w:r w:rsidR="00AE43D6" w:rsidRPr="00AE43D6">
        <w:rPr>
          <w:rFonts w:asciiTheme="majorBidi" w:hAnsiTheme="majorBidi" w:cstheme="majorBidi"/>
          <w:sz w:val="24"/>
          <w:szCs w:val="24"/>
        </w:rPr>
        <w:t>yogurts supplemented with prebiotics exhibited the highest consistency levels compared to non-supplemented samples by the end of the 21-day storage period.</w:t>
      </w:r>
      <w:r w:rsidR="00C14851" w:rsidRPr="00C14851">
        <w:rPr>
          <w:rFonts w:asciiTheme="majorBidi" w:hAnsiTheme="majorBidi" w:cstheme="majorBidi"/>
          <w:sz w:val="24"/>
          <w:szCs w:val="24"/>
        </w:rPr>
        <w:t xml:space="preserve"> </w:t>
      </w:r>
      <w:r w:rsidR="00EF74DA" w:rsidRPr="00EF74DA">
        <w:rPr>
          <w:rFonts w:asciiTheme="majorBidi" w:hAnsiTheme="majorBidi" w:cstheme="majorBidi"/>
        </w:rPr>
        <w:t xml:space="preserve">As shown in Table 1, inulin concentration and storage time at 4 ºC significantly affected the sample viscosity index (p ≤ 0.05). The addition of 2% w/v inulin to yogurt samples containing </w:t>
      </w:r>
      <w:r w:rsidR="00EF74DA" w:rsidRPr="00EF74DA">
        <w:rPr>
          <w:rFonts w:asciiTheme="majorBidi" w:hAnsiTheme="majorBidi" w:cstheme="majorBidi"/>
          <w:i/>
          <w:iCs/>
        </w:rPr>
        <w:t xml:space="preserve">P. </w:t>
      </w:r>
      <w:proofErr w:type="spellStart"/>
      <w:r w:rsidR="00EF74DA" w:rsidRPr="00EF74DA">
        <w:rPr>
          <w:rFonts w:asciiTheme="majorBidi" w:hAnsiTheme="majorBidi" w:cstheme="majorBidi"/>
          <w:i/>
          <w:iCs/>
        </w:rPr>
        <w:t>freudenreichii</w:t>
      </w:r>
      <w:proofErr w:type="spellEnd"/>
      <w:r w:rsidR="00EF74DA" w:rsidRPr="00EF74DA">
        <w:rPr>
          <w:rFonts w:asciiTheme="majorBidi" w:hAnsiTheme="majorBidi" w:cstheme="majorBidi"/>
        </w:rPr>
        <w:t xml:space="preserve"> ssp. </w:t>
      </w:r>
      <w:proofErr w:type="spellStart"/>
      <w:r w:rsidR="00EF74DA" w:rsidRPr="00EF74DA">
        <w:rPr>
          <w:rFonts w:asciiTheme="majorBidi" w:hAnsiTheme="majorBidi" w:cstheme="majorBidi"/>
          <w:i/>
          <w:iCs/>
        </w:rPr>
        <w:t>shermanii</w:t>
      </w:r>
      <w:proofErr w:type="spellEnd"/>
      <w:r w:rsidR="00EF74DA" w:rsidRPr="00EF74DA">
        <w:rPr>
          <w:rFonts w:asciiTheme="majorBidi" w:hAnsiTheme="majorBidi" w:cstheme="majorBidi"/>
        </w:rPr>
        <w:t xml:space="preserve"> increased the viscosity index values from 14.05 ± </w:t>
      </w:r>
      <w:proofErr w:type="gramStart"/>
      <w:r w:rsidR="00EF74DA" w:rsidRPr="00EF74DA">
        <w:rPr>
          <w:rFonts w:asciiTheme="majorBidi" w:hAnsiTheme="majorBidi" w:cstheme="majorBidi"/>
        </w:rPr>
        <w:t xml:space="preserve">0.6 to 23.81 ± 0.38 </w:t>
      </w:r>
      <w:proofErr w:type="spellStart"/>
      <w:r w:rsidR="00EF74DA" w:rsidRPr="00EF74DA">
        <w:rPr>
          <w:rFonts w:asciiTheme="majorBidi" w:hAnsiTheme="majorBidi" w:cstheme="majorBidi"/>
        </w:rPr>
        <w:t>g.sec</w:t>
      </w:r>
      <w:proofErr w:type="spellEnd"/>
      <w:proofErr w:type="gramEnd"/>
      <w:r w:rsidR="00EF74DA" w:rsidRPr="00EF74DA">
        <w:rPr>
          <w:rFonts w:asciiTheme="majorBidi" w:hAnsiTheme="majorBidi" w:cstheme="majorBidi"/>
        </w:rPr>
        <w:t>.</w:t>
      </w:r>
    </w:p>
    <w:p w:rsidR="0063172A" w:rsidRDefault="0063172A" w:rsidP="00D452D3">
      <w:pPr>
        <w:autoSpaceDE w:val="0"/>
        <w:autoSpaceDN w:val="0"/>
        <w:adjustRightInd w:val="0"/>
        <w:spacing w:after="0" w:line="360" w:lineRule="auto"/>
        <w:jc w:val="both"/>
        <w:rPr>
          <w:rFonts w:asciiTheme="majorBidi" w:hAnsiTheme="majorBidi" w:cstheme="majorBidi"/>
          <w:sz w:val="24"/>
          <w:szCs w:val="24"/>
        </w:rPr>
      </w:pPr>
    </w:p>
    <w:p w:rsidR="0063172A" w:rsidRPr="0026788B" w:rsidRDefault="0063172A" w:rsidP="00D452D3">
      <w:pPr>
        <w:autoSpaceDE w:val="0"/>
        <w:autoSpaceDN w:val="0"/>
        <w:adjustRightInd w:val="0"/>
        <w:spacing w:after="0" w:line="360" w:lineRule="auto"/>
        <w:jc w:val="both"/>
        <w:rPr>
          <w:rFonts w:asciiTheme="majorBidi" w:hAnsiTheme="majorBidi" w:cstheme="majorBidi"/>
          <w:b/>
          <w:bCs/>
          <w:sz w:val="24"/>
          <w:szCs w:val="24"/>
        </w:rPr>
      </w:pPr>
      <w:r w:rsidRPr="0026788B">
        <w:rPr>
          <w:rFonts w:asciiTheme="majorBidi" w:hAnsiTheme="majorBidi" w:cstheme="majorBidi"/>
          <w:b/>
          <w:bCs/>
          <w:sz w:val="24"/>
          <w:szCs w:val="24"/>
        </w:rPr>
        <w:t xml:space="preserve">Table </w:t>
      </w:r>
      <w:r w:rsidR="00103F4E" w:rsidRPr="0026788B">
        <w:rPr>
          <w:rFonts w:asciiTheme="majorBidi" w:hAnsiTheme="majorBidi" w:cstheme="majorBidi"/>
          <w:b/>
          <w:bCs/>
          <w:sz w:val="24"/>
          <w:szCs w:val="24"/>
        </w:rPr>
        <w:t>1</w:t>
      </w:r>
    </w:p>
    <w:p w:rsidR="0063172A" w:rsidRPr="0063172A" w:rsidRDefault="0063172A" w:rsidP="00D452D3">
      <w:pPr>
        <w:autoSpaceDE w:val="0"/>
        <w:autoSpaceDN w:val="0"/>
        <w:adjustRightInd w:val="0"/>
        <w:spacing w:after="0" w:line="360" w:lineRule="auto"/>
        <w:jc w:val="both"/>
        <w:rPr>
          <w:rFonts w:asciiTheme="majorBidi" w:hAnsiTheme="majorBidi" w:cstheme="majorBidi"/>
          <w:sz w:val="24"/>
          <w:szCs w:val="24"/>
        </w:rPr>
      </w:pPr>
      <w:r w:rsidRPr="0063172A">
        <w:rPr>
          <w:rFonts w:asciiTheme="majorBidi" w:hAnsiTheme="majorBidi" w:cstheme="majorBidi"/>
          <w:sz w:val="24"/>
          <w:szCs w:val="24"/>
        </w:rPr>
        <w:t xml:space="preserve"> Textural properties skim milk fermented during 21 day of storage at 4 </w:t>
      </w:r>
      <w:r w:rsidR="00103F4E" w:rsidRPr="00103F4E">
        <w:rPr>
          <w:rFonts w:asciiTheme="majorBidi" w:hAnsiTheme="majorBidi" w:cstheme="majorBidi"/>
          <w:sz w:val="24"/>
          <w:szCs w:val="24"/>
        </w:rPr>
        <w:t>ºC</w:t>
      </w:r>
      <w:r w:rsidRPr="0063172A">
        <w:rPr>
          <w:rFonts w:asciiTheme="majorBidi" w:hAnsiTheme="majorBidi" w:cstheme="majorBidi"/>
          <w:sz w:val="24"/>
          <w:szCs w:val="24"/>
        </w:rPr>
        <w:t>.</w:t>
      </w:r>
    </w:p>
    <w:p w:rsidR="0063172A" w:rsidRDefault="0063172A" w:rsidP="00D452D3">
      <w:pPr>
        <w:autoSpaceDE w:val="0"/>
        <w:autoSpaceDN w:val="0"/>
        <w:adjustRightInd w:val="0"/>
        <w:spacing w:after="0" w:line="360" w:lineRule="auto"/>
        <w:jc w:val="both"/>
        <w:rPr>
          <w:rFonts w:asciiTheme="majorBidi" w:hAnsiTheme="majorBidi" w:cstheme="majorBidi"/>
          <w:sz w:val="24"/>
          <w:szCs w:val="24"/>
        </w:rPr>
      </w:pPr>
    </w:p>
    <w:tbl>
      <w:tblPr>
        <w:tblStyle w:val="LightShading"/>
        <w:tblW w:w="9648" w:type="dxa"/>
        <w:jc w:val="center"/>
        <w:shd w:val="clear" w:color="auto" w:fill="FFFFFF" w:themeFill="background1"/>
        <w:tblLook w:val="04A0" w:firstRow="1" w:lastRow="0" w:firstColumn="1" w:lastColumn="0" w:noHBand="0" w:noVBand="1"/>
      </w:tblPr>
      <w:tblGrid>
        <w:gridCol w:w="1704"/>
        <w:gridCol w:w="1134"/>
        <w:gridCol w:w="1986"/>
        <w:gridCol w:w="1890"/>
        <w:gridCol w:w="2934"/>
      </w:tblGrid>
      <w:tr w:rsidR="0063172A" w:rsidTr="006C331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4" w:type="dxa"/>
            <w:shd w:val="clear" w:color="auto" w:fill="FFFFFF" w:themeFill="background1"/>
          </w:tcPr>
          <w:p w:rsidR="0063172A" w:rsidRPr="00D452D3" w:rsidRDefault="0063172A" w:rsidP="00D452D3">
            <w:pPr>
              <w:autoSpaceDE w:val="0"/>
              <w:autoSpaceDN w:val="0"/>
              <w:adjustRightInd w:val="0"/>
              <w:spacing w:line="360" w:lineRule="auto"/>
              <w:jc w:val="both"/>
              <w:rPr>
                <w:rFonts w:asciiTheme="majorBidi" w:hAnsiTheme="majorBidi" w:cstheme="majorBidi"/>
                <w:sz w:val="24"/>
                <w:szCs w:val="24"/>
              </w:rPr>
            </w:pPr>
            <w:r w:rsidRPr="00D452D3">
              <w:rPr>
                <w:rFonts w:asciiTheme="majorBidi" w:hAnsiTheme="majorBidi" w:cstheme="majorBidi"/>
                <w:sz w:val="24"/>
                <w:szCs w:val="24"/>
              </w:rPr>
              <w:t>Textural properties</w:t>
            </w:r>
          </w:p>
        </w:tc>
        <w:tc>
          <w:tcPr>
            <w:tcW w:w="1134" w:type="dxa"/>
            <w:shd w:val="clear" w:color="auto" w:fill="FFFFFF" w:themeFill="background1"/>
          </w:tcPr>
          <w:p w:rsidR="0063172A" w:rsidRPr="00D452D3" w:rsidRDefault="0063172A" w:rsidP="00D452D3">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D452D3">
              <w:rPr>
                <w:rFonts w:asciiTheme="majorBidi" w:hAnsiTheme="majorBidi" w:cstheme="majorBidi"/>
                <w:sz w:val="24"/>
                <w:szCs w:val="24"/>
              </w:rPr>
              <w:t xml:space="preserve">Storage </w:t>
            </w:r>
            <w:r w:rsidR="00D452D3" w:rsidRPr="00D452D3">
              <w:rPr>
                <w:rFonts w:asciiTheme="majorBidi" w:hAnsiTheme="majorBidi" w:cstheme="majorBidi"/>
                <w:sz w:val="24"/>
                <w:szCs w:val="24"/>
              </w:rPr>
              <w:t>T</w:t>
            </w:r>
            <w:r w:rsidRPr="00D452D3">
              <w:rPr>
                <w:rFonts w:asciiTheme="majorBidi" w:hAnsiTheme="majorBidi" w:cstheme="majorBidi"/>
                <w:sz w:val="24"/>
                <w:szCs w:val="24"/>
              </w:rPr>
              <w:t>ime(d)</w:t>
            </w:r>
          </w:p>
        </w:tc>
        <w:tc>
          <w:tcPr>
            <w:tcW w:w="1986" w:type="dxa"/>
            <w:shd w:val="clear" w:color="auto" w:fill="FFFFFF" w:themeFill="background1"/>
          </w:tcPr>
          <w:p w:rsidR="0063172A" w:rsidRPr="00D452D3" w:rsidRDefault="0063172A" w:rsidP="00D452D3">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D452D3">
              <w:rPr>
                <w:rFonts w:asciiTheme="majorBidi" w:hAnsiTheme="majorBidi" w:cstheme="majorBidi"/>
                <w:sz w:val="24"/>
                <w:szCs w:val="24"/>
              </w:rPr>
              <w:t>YC</w:t>
            </w:r>
          </w:p>
        </w:tc>
        <w:tc>
          <w:tcPr>
            <w:tcW w:w="1890" w:type="dxa"/>
            <w:shd w:val="clear" w:color="auto" w:fill="FFFFFF" w:themeFill="background1"/>
          </w:tcPr>
          <w:p w:rsidR="0063172A" w:rsidRPr="00D452D3" w:rsidRDefault="0063172A" w:rsidP="00D452D3">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D452D3">
              <w:rPr>
                <w:rFonts w:asciiTheme="majorBidi" w:hAnsiTheme="majorBidi" w:cstheme="majorBidi"/>
                <w:sz w:val="24"/>
                <w:szCs w:val="24"/>
              </w:rPr>
              <w:t>YC + PS4</w:t>
            </w:r>
          </w:p>
        </w:tc>
        <w:tc>
          <w:tcPr>
            <w:tcW w:w="2934" w:type="dxa"/>
            <w:shd w:val="clear" w:color="auto" w:fill="FFFFFF" w:themeFill="background1"/>
          </w:tcPr>
          <w:p w:rsidR="0063172A" w:rsidRPr="00D452D3" w:rsidRDefault="0063172A" w:rsidP="00D452D3">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D452D3">
              <w:rPr>
                <w:rFonts w:asciiTheme="majorBidi" w:hAnsiTheme="majorBidi" w:cstheme="majorBidi"/>
                <w:sz w:val="24"/>
                <w:szCs w:val="24"/>
              </w:rPr>
              <w:t>YC + PS4+Inolin</w:t>
            </w:r>
          </w:p>
        </w:tc>
      </w:tr>
      <w:tr w:rsidR="0063172A" w:rsidTr="006C331C">
        <w:trPr>
          <w:cnfStyle w:val="000000100000" w:firstRow="0" w:lastRow="0" w:firstColumn="0" w:lastColumn="0" w:oddVBand="0" w:evenVBand="0" w:oddHBand="1" w:evenHBand="0" w:firstRowFirstColumn="0" w:firstRowLastColumn="0" w:lastRowFirstColumn="0" w:lastRowLastColumn="0"/>
          <w:trHeight w:val="512"/>
          <w:jc w:val="center"/>
        </w:trPr>
        <w:tc>
          <w:tcPr>
            <w:cnfStyle w:val="001000000000" w:firstRow="0" w:lastRow="0" w:firstColumn="1" w:lastColumn="0" w:oddVBand="0" w:evenVBand="0" w:oddHBand="0" w:evenHBand="0" w:firstRowFirstColumn="0" w:firstRowLastColumn="0" w:lastRowFirstColumn="0" w:lastRowLastColumn="0"/>
            <w:tcW w:w="1704" w:type="dxa"/>
            <w:vMerge w:val="restart"/>
            <w:shd w:val="clear" w:color="auto" w:fill="FFFFFF" w:themeFill="background1"/>
          </w:tcPr>
          <w:p w:rsidR="0063172A" w:rsidRDefault="0063172A" w:rsidP="00D452D3">
            <w:pPr>
              <w:autoSpaceDE w:val="0"/>
              <w:autoSpaceDN w:val="0"/>
              <w:adjustRightInd w:val="0"/>
              <w:spacing w:line="360" w:lineRule="auto"/>
              <w:jc w:val="both"/>
              <w:rPr>
                <w:rFonts w:asciiTheme="majorBidi" w:hAnsiTheme="majorBidi" w:cstheme="majorBidi"/>
              </w:rPr>
            </w:pPr>
          </w:p>
          <w:p w:rsidR="0063172A" w:rsidRDefault="0063172A" w:rsidP="00D452D3">
            <w:pPr>
              <w:autoSpaceDE w:val="0"/>
              <w:autoSpaceDN w:val="0"/>
              <w:adjustRightInd w:val="0"/>
              <w:spacing w:line="360" w:lineRule="auto"/>
              <w:jc w:val="both"/>
              <w:rPr>
                <w:rFonts w:asciiTheme="majorBidi" w:hAnsiTheme="majorBidi" w:cstheme="majorBidi"/>
              </w:rPr>
            </w:pPr>
          </w:p>
          <w:p w:rsidR="0063172A" w:rsidRPr="00D452D3" w:rsidRDefault="0063172A" w:rsidP="00D452D3">
            <w:pPr>
              <w:autoSpaceDE w:val="0"/>
              <w:autoSpaceDN w:val="0"/>
              <w:adjustRightInd w:val="0"/>
              <w:spacing w:line="360" w:lineRule="auto"/>
              <w:rPr>
                <w:rFonts w:asciiTheme="majorBidi" w:hAnsiTheme="majorBidi" w:cstheme="majorBidi"/>
                <w:b w:val="0"/>
                <w:bCs w:val="0"/>
                <w:sz w:val="24"/>
                <w:szCs w:val="24"/>
              </w:rPr>
            </w:pPr>
            <w:r w:rsidRPr="00D452D3">
              <w:rPr>
                <w:rFonts w:asciiTheme="majorBidi" w:hAnsiTheme="majorBidi" w:cstheme="majorBidi"/>
                <w:b w:val="0"/>
                <w:bCs w:val="0"/>
                <w:sz w:val="24"/>
                <w:szCs w:val="24"/>
              </w:rPr>
              <w:t>Index of Viscosity (</w:t>
            </w:r>
            <w:proofErr w:type="spellStart"/>
            <w:r w:rsidRPr="00D452D3">
              <w:rPr>
                <w:rFonts w:asciiTheme="majorBidi" w:hAnsiTheme="majorBidi" w:cstheme="majorBidi"/>
                <w:b w:val="0"/>
                <w:bCs w:val="0"/>
                <w:sz w:val="24"/>
                <w:szCs w:val="24"/>
              </w:rPr>
              <w:t>g.sec</w:t>
            </w:r>
            <w:proofErr w:type="spellEnd"/>
            <w:r w:rsidRPr="00D452D3">
              <w:rPr>
                <w:rFonts w:asciiTheme="majorBidi" w:hAnsiTheme="majorBidi" w:cstheme="majorBidi"/>
                <w:b w:val="0"/>
                <w:bCs w:val="0"/>
                <w:sz w:val="24"/>
                <w:szCs w:val="24"/>
              </w:rPr>
              <w:t>)</w:t>
            </w:r>
          </w:p>
          <w:p w:rsidR="0063172A" w:rsidRDefault="0063172A" w:rsidP="00D452D3">
            <w:pPr>
              <w:autoSpaceDE w:val="0"/>
              <w:autoSpaceDN w:val="0"/>
              <w:adjustRightInd w:val="0"/>
              <w:spacing w:line="360" w:lineRule="auto"/>
              <w:jc w:val="both"/>
              <w:rPr>
                <w:rFonts w:asciiTheme="majorBidi" w:hAnsiTheme="majorBidi" w:cstheme="majorBidi"/>
                <w:sz w:val="28"/>
                <w:szCs w:val="28"/>
              </w:rPr>
            </w:pPr>
          </w:p>
        </w:tc>
        <w:tc>
          <w:tcPr>
            <w:tcW w:w="1134" w:type="dxa"/>
            <w:shd w:val="clear" w:color="auto" w:fill="FFFFFF" w:themeFill="background1"/>
          </w:tcPr>
          <w:p w:rsidR="0063172A" w:rsidRDefault="0063172A" w:rsidP="00D452D3">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Pr>
                <w:rFonts w:asciiTheme="majorBidi" w:hAnsiTheme="majorBidi" w:cstheme="majorBidi"/>
                <w:sz w:val="28"/>
                <w:szCs w:val="28"/>
              </w:rPr>
              <w:t>1</w:t>
            </w:r>
          </w:p>
        </w:tc>
        <w:tc>
          <w:tcPr>
            <w:tcW w:w="1986" w:type="dxa"/>
            <w:shd w:val="clear" w:color="auto" w:fill="FFFFFF" w:themeFill="background1"/>
          </w:tcPr>
          <w:p w:rsidR="0063172A" w:rsidRDefault="0063172A" w:rsidP="00D452D3">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Pr>
                <w:rFonts w:asciiTheme="majorBidi" w:hAnsiTheme="majorBidi" w:cstheme="majorBidi"/>
                <w:sz w:val="28"/>
                <w:szCs w:val="28"/>
              </w:rPr>
              <w:t>14.05 ± 0.6</w:t>
            </w:r>
            <w:r w:rsidR="00CB2454" w:rsidRPr="006C331C">
              <w:rPr>
                <w:rFonts w:asciiTheme="majorBidi" w:hAnsiTheme="majorBidi" w:cstheme="majorBidi"/>
                <w:sz w:val="28"/>
                <w:szCs w:val="28"/>
                <w:vertAlign w:val="superscript"/>
              </w:rPr>
              <w:t>Aa</w:t>
            </w:r>
          </w:p>
        </w:tc>
        <w:tc>
          <w:tcPr>
            <w:tcW w:w="1890" w:type="dxa"/>
            <w:shd w:val="clear" w:color="auto" w:fill="FFFFFF" w:themeFill="background1"/>
          </w:tcPr>
          <w:p w:rsidR="0063172A" w:rsidRDefault="0063172A" w:rsidP="00D452D3">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Pr>
                <w:rFonts w:asciiTheme="majorBidi" w:hAnsiTheme="majorBidi" w:cstheme="majorBidi"/>
                <w:sz w:val="28"/>
                <w:szCs w:val="28"/>
              </w:rPr>
              <w:t>16.69 ± 0.86</w:t>
            </w:r>
            <w:r w:rsidR="00CB2454" w:rsidRPr="006C331C">
              <w:rPr>
                <w:rFonts w:asciiTheme="majorBidi" w:hAnsiTheme="majorBidi" w:cstheme="majorBidi"/>
                <w:sz w:val="28"/>
                <w:szCs w:val="28"/>
                <w:vertAlign w:val="superscript"/>
              </w:rPr>
              <w:t>Bd</w:t>
            </w:r>
          </w:p>
        </w:tc>
        <w:tc>
          <w:tcPr>
            <w:tcW w:w="2934" w:type="dxa"/>
            <w:shd w:val="clear" w:color="auto" w:fill="FFFFFF" w:themeFill="background1"/>
          </w:tcPr>
          <w:p w:rsidR="0063172A" w:rsidRDefault="0063172A" w:rsidP="00D452D3">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Pr>
                <w:rFonts w:asciiTheme="majorBidi" w:hAnsiTheme="majorBidi" w:cstheme="majorBidi"/>
                <w:sz w:val="28"/>
                <w:szCs w:val="28"/>
              </w:rPr>
              <w:t>23.81 ±0.38</w:t>
            </w:r>
            <w:r w:rsidR="00CB2454" w:rsidRPr="006C331C">
              <w:rPr>
                <w:rFonts w:asciiTheme="majorBidi" w:hAnsiTheme="majorBidi" w:cstheme="majorBidi"/>
                <w:sz w:val="28"/>
                <w:szCs w:val="28"/>
                <w:vertAlign w:val="superscript"/>
              </w:rPr>
              <w:t>Cf</w:t>
            </w:r>
          </w:p>
        </w:tc>
      </w:tr>
      <w:tr w:rsidR="0063172A" w:rsidTr="006C331C">
        <w:trPr>
          <w:trHeight w:val="557"/>
          <w:jc w:val="center"/>
        </w:trPr>
        <w:tc>
          <w:tcPr>
            <w:cnfStyle w:val="001000000000" w:firstRow="0" w:lastRow="0" w:firstColumn="1" w:lastColumn="0" w:oddVBand="0" w:evenVBand="0" w:oddHBand="0" w:evenHBand="0" w:firstRowFirstColumn="0" w:firstRowLastColumn="0" w:lastRowFirstColumn="0" w:lastRowLastColumn="0"/>
            <w:tcW w:w="1704" w:type="dxa"/>
            <w:vMerge/>
            <w:shd w:val="clear" w:color="auto" w:fill="FFFFFF" w:themeFill="background1"/>
          </w:tcPr>
          <w:p w:rsidR="0063172A" w:rsidRDefault="0063172A" w:rsidP="00D452D3">
            <w:pPr>
              <w:autoSpaceDE w:val="0"/>
              <w:autoSpaceDN w:val="0"/>
              <w:adjustRightInd w:val="0"/>
              <w:spacing w:line="360" w:lineRule="auto"/>
              <w:jc w:val="both"/>
              <w:rPr>
                <w:rFonts w:asciiTheme="majorBidi" w:hAnsiTheme="majorBidi" w:cstheme="majorBidi"/>
                <w:sz w:val="28"/>
                <w:szCs w:val="28"/>
              </w:rPr>
            </w:pPr>
          </w:p>
        </w:tc>
        <w:tc>
          <w:tcPr>
            <w:tcW w:w="1134" w:type="dxa"/>
            <w:shd w:val="clear" w:color="auto" w:fill="FFFFFF" w:themeFill="background1"/>
          </w:tcPr>
          <w:p w:rsidR="0063172A" w:rsidRDefault="0063172A" w:rsidP="00D452D3">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Pr>
                <w:rFonts w:asciiTheme="majorBidi" w:hAnsiTheme="majorBidi" w:cstheme="majorBidi"/>
                <w:sz w:val="28"/>
                <w:szCs w:val="28"/>
              </w:rPr>
              <w:t>7</w:t>
            </w:r>
          </w:p>
        </w:tc>
        <w:tc>
          <w:tcPr>
            <w:tcW w:w="1986" w:type="dxa"/>
            <w:shd w:val="clear" w:color="auto" w:fill="FFFFFF" w:themeFill="background1"/>
          </w:tcPr>
          <w:p w:rsidR="0063172A" w:rsidRDefault="0063172A" w:rsidP="00D452D3">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Pr>
                <w:rFonts w:asciiTheme="majorBidi" w:hAnsiTheme="majorBidi" w:cstheme="majorBidi"/>
                <w:sz w:val="28"/>
                <w:szCs w:val="28"/>
              </w:rPr>
              <w:t>19.27 ± 1.01</w:t>
            </w:r>
            <w:r w:rsidR="00CB2454" w:rsidRPr="006C331C">
              <w:rPr>
                <w:rFonts w:asciiTheme="majorBidi" w:hAnsiTheme="majorBidi" w:cstheme="majorBidi"/>
                <w:sz w:val="28"/>
                <w:szCs w:val="28"/>
                <w:vertAlign w:val="superscript"/>
              </w:rPr>
              <w:t>Db</w:t>
            </w:r>
          </w:p>
        </w:tc>
        <w:tc>
          <w:tcPr>
            <w:tcW w:w="1890" w:type="dxa"/>
            <w:shd w:val="clear" w:color="auto" w:fill="FFFFFF" w:themeFill="background1"/>
          </w:tcPr>
          <w:p w:rsidR="0063172A" w:rsidRDefault="0063172A" w:rsidP="00D452D3">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Pr>
                <w:rFonts w:asciiTheme="majorBidi" w:hAnsiTheme="majorBidi" w:cstheme="majorBidi"/>
                <w:sz w:val="28"/>
                <w:szCs w:val="28"/>
              </w:rPr>
              <w:t>20.78 ± 0.73</w:t>
            </w:r>
            <w:r w:rsidR="00CB2454" w:rsidRPr="006C331C">
              <w:rPr>
                <w:rFonts w:asciiTheme="majorBidi" w:hAnsiTheme="majorBidi" w:cstheme="majorBidi"/>
                <w:sz w:val="28"/>
                <w:szCs w:val="28"/>
                <w:vertAlign w:val="superscript"/>
              </w:rPr>
              <w:t>De</w:t>
            </w:r>
          </w:p>
        </w:tc>
        <w:tc>
          <w:tcPr>
            <w:tcW w:w="2934" w:type="dxa"/>
            <w:shd w:val="clear" w:color="auto" w:fill="FFFFFF" w:themeFill="background1"/>
          </w:tcPr>
          <w:p w:rsidR="0063172A" w:rsidRDefault="0063172A" w:rsidP="00D452D3">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Pr>
                <w:rFonts w:asciiTheme="majorBidi" w:hAnsiTheme="majorBidi" w:cstheme="majorBidi"/>
                <w:sz w:val="28"/>
                <w:szCs w:val="28"/>
              </w:rPr>
              <w:t>24.38 ±1.07</w:t>
            </w:r>
            <w:r w:rsidR="00CB2454" w:rsidRPr="006C331C">
              <w:rPr>
                <w:rFonts w:asciiTheme="majorBidi" w:hAnsiTheme="majorBidi" w:cstheme="majorBidi"/>
                <w:sz w:val="28"/>
                <w:szCs w:val="28"/>
                <w:vertAlign w:val="superscript"/>
              </w:rPr>
              <w:t>Ef</w:t>
            </w:r>
          </w:p>
        </w:tc>
      </w:tr>
      <w:tr w:rsidR="0063172A" w:rsidTr="006C331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4" w:type="dxa"/>
            <w:vMerge/>
            <w:shd w:val="clear" w:color="auto" w:fill="FFFFFF" w:themeFill="background1"/>
          </w:tcPr>
          <w:p w:rsidR="0063172A" w:rsidRDefault="0063172A" w:rsidP="00D452D3">
            <w:pPr>
              <w:autoSpaceDE w:val="0"/>
              <w:autoSpaceDN w:val="0"/>
              <w:adjustRightInd w:val="0"/>
              <w:spacing w:line="360" w:lineRule="auto"/>
              <w:jc w:val="both"/>
              <w:rPr>
                <w:rFonts w:asciiTheme="majorBidi" w:hAnsiTheme="majorBidi" w:cstheme="majorBidi"/>
                <w:sz w:val="28"/>
                <w:szCs w:val="28"/>
              </w:rPr>
            </w:pPr>
          </w:p>
        </w:tc>
        <w:tc>
          <w:tcPr>
            <w:tcW w:w="1134" w:type="dxa"/>
            <w:shd w:val="clear" w:color="auto" w:fill="FFFFFF" w:themeFill="background1"/>
          </w:tcPr>
          <w:p w:rsidR="0063172A" w:rsidRDefault="0063172A" w:rsidP="00D452D3">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Pr>
                <w:rFonts w:asciiTheme="majorBidi" w:hAnsiTheme="majorBidi" w:cstheme="majorBidi"/>
                <w:sz w:val="28"/>
                <w:szCs w:val="28"/>
              </w:rPr>
              <w:t>14</w:t>
            </w:r>
          </w:p>
        </w:tc>
        <w:tc>
          <w:tcPr>
            <w:tcW w:w="1986" w:type="dxa"/>
            <w:shd w:val="clear" w:color="auto" w:fill="FFFFFF" w:themeFill="background1"/>
          </w:tcPr>
          <w:p w:rsidR="0063172A" w:rsidRDefault="0063172A" w:rsidP="00D452D3">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Pr>
                <w:rFonts w:asciiTheme="majorBidi" w:hAnsiTheme="majorBidi" w:cstheme="majorBidi"/>
                <w:sz w:val="28"/>
                <w:szCs w:val="28"/>
              </w:rPr>
              <w:t>21.51 ± 0.87</w:t>
            </w:r>
            <w:r w:rsidR="00CB2454" w:rsidRPr="006C331C">
              <w:rPr>
                <w:rFonts w:asciiTheme="majorBidi" w:hAnsiTheme="majorBidi" w:cstheme="majorBidi"/>
                <w:sz w:val="28"/>
                <w:szCs w:val="28"/>
                <w:vertAlign w:val="superscript"/>
              </w:rPr>
              <w:t>Ec</w:t>
            </w:r>
          </w:p>
        </w:tc>
        <w:tc>
          <w:tcPr>
            <w:tcW w:w="1890" w:type="dxa"/>
            <w:shd w:val="clear" w:color="auto" w:fill="FFFFFF" w:themeFill="background1"/>
          </w:tcPr>
          <w:p w:rsidR="0063172A" w:rsidRDefault="0063172A" w:rsidP="00D452D3">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Pr>
                <w:rFonts w:asciiTheme="majorBidi" w:hAnsiTheme="majorBidi" w:cstheme="majorBidi"/>
                <w:sz w:val="28"/>
                <w:szCs w:val="28"/>
              </w:rPr>
              <w:t>20.51 ± 0.51</w:t>
            </w:r>
            <w:r w:rsidR="00CB2454" w:rsidRPr="006C331C">
              <w:rPr>
                <w:rFonts w:asciiTheme="majorBidi" w:hAnsiTheme="majorBidi" w:cstheme="majorBidi"/>
                <w:sz w:val="28"/>
                <w:szCs w:val="28"/>
                <w:vertAlign w:val="superscript"/>
              </w:rPr>
              <w:t>De</w:t>
            </w:r>
          </w:p>
        </w:tc>
        <w:tc>
          <w:tcPr>
            <w:tcW w:w="2934" w:type="dxa"/>
            <w:shd w:val="clear" w:color="auto" w:fill="FFFFFF" w:themeFill="background1"/>
          </w:tcPr>
          <w:p w:rsidR="0063172A" w:rsidRDefault="0063172A" w:rsidP="00D452D3">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Pr>
                <w:rFonts w:asciiTheme="majorBidi" w:hAnsiTheme="majorBidi" w:cstheme="majorBidi"/>
                <w:sz w:val="28"/>
                <w:szCs w:val="28"/>
              </w:rPr>
              <w:t>22.78 ±0.93</w:t>
            </w:r>
            <w:r w:rsidR="00CB2454" w:rsidRPr="006C331C">
              <w:rPr>
                <w:rFonts w:asciiTheme="majorBidi" w:hAnsiTheme="majorBidi" w:cstheme="majorBidi"/>
                <w:sz w:val="28"/>
                <w:szCs w:val="28"/>
                <w:vertAlign w:val="superscript"/>
              </w:rPr>
              <w:t>Eg</w:t>
            </w:r>
          </w:p>
        </w:tc>
      </w:tr>
      <w:tr w:rsidR="0063172A" w:rsidTr="006C331C">
        <w:trPr>
          <w:jc w:val="center"/>
        </w:trPr>
        <w:tc>
          <w:tcPr>
            <w:cnfStyle w:val="001000000000" w:firstRow="0" w:lastRow="0" w:firstColumn="1" w:lastColumn="0" w:oddVBand="0" w:evenVBand="0" w:oddHBand="0" w:evenHBand="0" w:firstRowFirstColumn="0" w:firstRowLastColumn="0" w:lastRowFirstColumn="0" w:lastRowLastColumn="0"/>
            <w:tcW w:w="1704" w:type="dxa"/>
            <w:vMerge/>
            <w:shd w:val="clear" w:color="auto" w:fill="FFFFFF" w:themeFill="background1"/>
          </w:tcPr>
          <w:p w:rsidR="0063172A" w:rsidRDefault="0063172A" w:rsidP="00D452D3">
            <w:pPr>
              <w:autoSpaceDE w:val="0"/>
              <w:autoSpaceDN w:val="0"/>
              <w:adjustRightInd w:val="0"/>
              <w:spacing w:line="360" w:lineRule="auto"/>
              <w:jc w:val="both"/>
              <w:rPr>
                <w:rFonts w:asciiTheme="majorBidi" w:hAnsiTheme="majorBidi" w:cstheme="majorBidi"/>
                <w:sz w:val="28"/>
                <w:szCs w:val="28"/>
              </w:rPr>
            </w:pPr>
          </w:p>
        </w:tc>
        <w:tc>
          <w:tcPr>
            <w:tcW w:w="1134" w:type="dxa"/>
            <w:shd w:val="clear" w:color="auto" w:fill="FFFFFF" w:themeFill="background1"/>
          </w:tcPr>
          <w:p w:rsidR="0063172A" w:rsidRDefault="0063172A" w:rsidP="00D452D3">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Pr>
                <w:rFonts w:asciiTheme="majorBidi" w:hAnsiTheme="majorBidi" w:cstheme="majorBidi"/>
                <w:sz w:val="28"/>
                <w:szCs w:val="28"/>
              </w:rPr>
              <w:t>21</w:t>
            </w:r>
          </w:p>
        </w:tc>
        <w:tc>
          <w:tcPr>
            <w:tcW w:w="1986" w:type="dxa"/>
            <w:shd w:val="clear" w:color="auto" w:fill="FFFFFF" w:themeFill="background1"/>
          </w:tcPr>
          <w:p w:rsidR="0063172A" w:rsidRDefault="0063172A" w:rsidP="00D452D3">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Pr>
                <w:rFonts w:asciiTheme="majorBidi" w:hAnsiTheme="majorBidi" w:cstheme="majorBidi"/>
                <w:sz w:val="28"/>
                <w:szCs w:val="28"/>
              </w:rPr>
              <w:t>18.74 ± 0.36</w:t>
            </w:r>
            <w:r w:rsidR="00CB2454" w:rsidRPr="006C331C">
              <w:rPr>
                <w:rFonts w:asciiTheme="majorBidi" w:hAnsiTheme="majorBidi" w:cstheme="majorBidi"/>
                <w:sz w:val="28"/>
                <w:szCs w:val="28"/>
                <w:vertAlign w:val="superscript"/>
              </w:rPr>
              <w:t>Db</w:t>
            </w:r>
          </w:p>
        </w:tc>
        <w:tc>
          <w:tcPr>
            <w:tcW w:w="1890" w:type="dxa"/>
            <w:shd w:val="clear" w:color="auto" w:fill="FFFFFF" w:themeFill="background1"/>
          </w:tcPr>
          <w:p w:rsidR="0063172A" w:rsidRDefault="0063172A" w:rsidP="00D452D3">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Pr>
                <w:rFonts w:asciiTheme="majorBidi" w:hAnsiTheme="majorBidi" w:cstheme="majorBidi"/>
                <w:sz w:val="28"/>
                <w:szCs w:val="28"/>
              </w:rPr>
              <w:t>19.67 ± 0.81</w:t>
            </w:r>
            <w:r w:rsidR="00CB2454" w:rsidRPr="006C331C">
              <w:rPr>
                <w:rFonts w:asciiTheme="majorBidi" w:hAnsiTheme="majorBidi" w:cstheme="majorBidi"/>
                <w:sz w:val="28"/>
                <w:szCs w:val="28"/>
                <w:vertAlign w:val="superscript"/>
              </w:rPr>
              <w:t>De</w:t>
            </w:r>
          </w:p>
        </w:tc>
        <w:tc>
          <w:tcPr>
            <w:tcW w:w="2934" w:type="dxa"/>
            <w:shd w:val="clear" w:color="auto" w:fill="FFFFFF" w:themeFill="background1"/>
          </w:tcPr>
          <w:p w:rsidR="0063172A" w:rsidRDefault="0063172A" w:rsidP="00D452D3">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Pr>
                <w:rFonts w:asciiTheme="majorBidi" w:hAnsiTheme="majorBidi" w:cstheme="majorBidi"/>
                <w:sz w:val="28"/>
                <w:szCs w:val="28"/>
              </w:rPr>
              <w:t>25.1 ±0.61</w:t>
            </w:r>
            <w:r w:rsidR="00CB2454" w:rsidRPr="006C331C">
              <w:rPr>
                <w:rFonts w:asciiTheme="majorBidi" w:hAnsiTheme="majorBidi" w:cstheme="majorBidi"/>
                <w:sz w:val="28"/>
                <w:szCs w:val="28"/>
                <w:vertAlign w:val="superscript"/>
              </w:rPr>
              <w:t>Fh</w:t>
            </w:r>
          </w:p>
        </w:tc>
      </w:tr>
    </w:tbl>
    <w:p w:rsidR="004171FA" w:rsidRPr="004171FA" w:rsidRDefault="004171FA" w:rsidP="00D452D3">
      <w:pPr>
        <w:autoSpaceDE w:val="0"/>
        <w:autoSpaceDN w:val="0"/>
        <w:adjustRightInd w:val="0"/>
        <w:spacing w:after="0" w:line="360" w:lineRule="auto"/>
        <w:jc w:val="both"/>
        <w:rPr>
          <w:rFonts w:ascii="Times New Roman" w:eastAsia="Times New Roman" w:hAnsi="Times New Roman" w:cs="Times New Roman"/>
          <w:sz w:val="24"/>
          <w:szCs w:val="24"/>
          <w:lang w:bidi="fa-IR"/>
        </w:rPr>
      </w:pPr>
      <w:r w:rsidRPr="004171FA">
        <w:rPr>
          <w:rFonts w:ascii="Times New Roman" w:eastAsia="Times New Roman" w:hAnsi="Times New Roman" w:cs="Times New Roman"/>
          <w:b/>
          <w:bCs/>
          <w:sz w:val="24"/>
          <w:szCs w:val="24"/>
          <w:lang w:bidi="fa-IR"/>
        </w:rPr>
        <w:t>YC</w:t>
      </w:r>
      <w:r w:rsidRPr="004171FA">
        <w:rPr>
          <w:rFonts w:ascii="Times New Roman" w:eastAsia="Times New Roman" w:hAnsi="Times New Roman" w:cs="Times New Roman"/>
          <w:sz w:val="24"/>
          <w:szCs w:val="24"/>
          <w:lang w:bidi="fa-IR"/>
        </w:rPr>
        <w:t xml:space="preserve"> = Yogurt produced with a traditional starter culture composed of </w:t>
      </w:r>
      <w:r w:rsidRPr="004171FA">
        <w:rPr>
          <w:rFonts w:ascii="Times New Roman" w:eastAsia="Times New Roman" w:hAnsi="Times New Roman" w:cs="Times New Roman"/>
          <w:i/>
          <w:iCs/>
          <w:sz w:val="24"/>
          <w:szCs w:val="24"/>
          <w:lang w:bidi="fa-IR"/>
        </w:rPr>
        <w:t xml:space="preserve">Streptococcus </w:t>
      </w:r>
      <w:proofErr w:type="spellStart"/>
      <w:r w:rsidRPr="004171FA">
        <w:rPr>
          <w:rFonts w:ascii="Times New Roman" w:eastAsia="Times New Roman" w:hAnsi="Times New Roman" w:cs="Times New Roman"/>
          <w:i/>
          <w:iCs/>
          <w:sz w:val="24"/>
          <w:szCs w:val="24"/>
          <w:lang w:bidi="fa-IR"/>
        </w:rPr>
        <w:t>thermophilus</w:t>
      </w:r>
      <w:proofErr w:type="spellEnd"/>
      <w:r w:rsidRPr="004171FA">
        <w:rPr>
          <w:rFonts w:ascii="Times New Roman" w:eastAsia="Times New Roman" w:hAnsi="Times New Roman" w:cs="Times New Roman"/>
          <w:sz w:val="24"/>
          <w:szCs w:val="24"/>
          <w:lang w:bidi="fa-IR"/>
        </w:rPr>
        <w:t xml:space="preserve"> and </w:t>
      </w:r>
      <w:r w:rsidRPr="004171FA">
        <w:rPr>
          <w:rFonts w:ascii="Times New Roman" w:eastAsia="Times New Roman" w:hAnsi="Times New Roman" w:cs="Times New Roman"/>
          <w:i/>
          <w:iCs/>
          <w:sz w:val="24"/>
          <w:szCs w:val="24"/>
          <w:lang w:bidi="fa-IR"/>
        </w:rPr>
        <w:t xml:space="preserve">Lactobacillus </w:t>
      </w:r>
      <w:proofErr w:type="spellStart"/>
      <w:r w:rsidRPr="004171FA">
        <w:rPr>
          <w:rFonts w:ascii="Times New Roman" w:eastAsia="Times New Roman" w:hAnsi="Times New Roman" w:cs="Times New Roman"/>
          <w:i/>
          <w:iCs/>
          <w:sz w:val="24"/>
          <w:szCs w:val="24"/>
          <w:lang w:bidi="fa-IR"/>
        </w:rPr>
        <w:t>delbrueckii</w:t>
      </w:r>
      <w:proofErr w:type="spellEnd"/>
      <w:r w:rsidRPr="004171FA">
        <w:rPr>
          <w:rFonts w:ascii="Times New Roman" w:eastAsia="Times New Roman" w:hAnsi="Times New Roman" w:cs="Times New Roman"/>
          <w:i/>
          <w:iCs/>
          <w:sz w:val="24"/>
          <w:szCs w:val="24"/>
          <w:lang w:bidi="fa-IR"/>
        </w:rPr>
        <w:t xml:space="preserve"> ssp. </w:t>
      </w:r>
      <w:proofErr w:type="spellStart"/>
      <w:r w:rsidRPr="004171FA">
        <w:rPr>
          <w:rFonts w:ascii="Times New Roman" w:eastAsia="Times New Roman" w:hAnsi="Times New Roman" w:cs="Times New Roman"/>
          <w:i/>
          <w:iCs/>
          <w:sz w:val="24"/>
          <w:szCs w:val="24"/>
          <w:lang w:bidi="fa-IR"/>
        </w:rPr>
        <w:t>bulgaricus</w:t>
      </w:r>
      <w:proofErr w:type="spellEnd"/>
      <w:r w:rsidRPr="004171FA">
        <w:rPr>
          <w:rFonts w:ascii="Times New Roman" w:eastAsia="Times New Roman" w:hAnsi="Times New Roman" w:cs="Times New Roman"/>
          <w:sz w:val="24"/>
          <w:szCs w:val="24"/>
          <w:lang w:bidi="fa-IR"/>
        </w:rPr>
        <w:t>.</w:t>
      </w:r>
    </w:p>
    <w:p w:rsidR="004171FA" w:rsidRPr="004171FA" w:rsidRDefault="004171FA" w:rsidP="00D452D3">
      <w:pPr>
        <w:autoSpaceDE w:val="0"/>
        <w:autoSpaceDN w:val="0"/>
        <w:adjustRightInd w:val="0"/>
        <w:spacing w:after="0" w:line="360" w:lineRule="auto"/>
        <w:jc w:val="both"/>
        <w:rPr>
          <w:rFonts w:ascii="Times New Roman" w:eastAsia="Times New Roman" w:hAnsi="Times New Roman" w:cs="Times New Roman"/>
          <w:sz w:val="24"/>
          <w:szCs w:val="24"/>
          <w:lang w:bidi="fa-IR"/>
        </w:rPr>
      </w:pPr>
      <w:r w:rsidRPr="004171FA">
        <w:rPr>
          <w:rFonts w:ascii="Times New Roman" w:eastAsia="Times New Roman" w:hAnsi="Times New Roman" w:cs="Times New Roman"/>
          <w:b/>
          <w:bCs/>
          <w:sz w:val="24"/>
          <w:szCs w:val="24"/>
          <w:lang w:bidi="fa-IR"/>
        </w:rPr>
        <w:t>YC + PS4</w:t>
      </w:r>
      <w:r w:rsidRPr="004171FA">
        <w:rPr>
          <w:rFonts w:ascii="Times New Roman" w:eastAsia="Times New Roman" w:hAnsi="Times New Roman" w:cs="Times New Roman"/>
          <w:sz w:val="24"/>
          <w:szCs w:val="24"/>
          <w:lang w:bidi="fa-IR"/>
        </w:rPr>
        <w:t xml:space="preserve"> = Yogurt made using the traditional starter along with </w:t>
      </w:r>
      <w:r w:rsidRPr="004171FA">
        <w:rPr>
          <w:rFonts w:ascii="Times New Roman" w:eastAsia="Times New Roman" w:hAnsi="Times New Roman" w:cs="Times New Roman"/>
          <w:i/>
          <w:iCs/>
          <w:sz w:val="24"/>
          <w:szCs w:val="24"/>
          <w:lang w:bidi="fa-IR"/>
        </w:rPr>
        <w:t xml:space="preserve">Propionibacterium </w:t>
      </w:r>
      <w:proofErr w:type="spellStart"/>
      <w:r w:rsidRPr="004171FA">
        <w:rPr>
          <w:rFonts w:ascii="Times New Roman" w:eastAsia="Times New Roman" w:hAnsi="Times New Roman" w:cs="Times New Roman"/>
          <w:i/>
          <w:iCs/>
          <w:sz w:val="24"/>
          <w:szCs w:val="24"/>
          <w:lang w:bidi="fa-IR"/>
        </w:rPr>
        <w:t>freudenreichii</w:t>
      </w:r>
      <w:proofErr w:type="spellEnd"/>
      <w:r w:rsidRPr="004171FA">
        <w:rPr>
          <w:rFonts w:ascii="Times New Roman" w:eastAsia="Times New Roman" w:hAnsi="Times New Roman" w:cs="Times New Roman"/>
          <w:i/>
          <w:iCs/>
          <w:sz w:val="24"/>
          <w:szCs w:val="24"/>
          <w:lang w:bidi="fa-IR"/>
        </w:rPr>
        <w:t xml:space="preserve"> ssp. </w:t>
      </w:r>
      <w:proofErr w:type="spellStart"/>
      <w:r w:rsidRPr="004171FA">
        <w:rPr>
          <w:rFonts w:ascii="Times New Roman" w:eastAsia="Times New Roman" w:hAnsi="Times New Roman" w:cs="Times New Roman"/>
          <w:i/>
          <w:iCs/>
          <w:sz w:val="24"/>
          <w:szCs w:val="24"/>
          <w:lang w:bidi="fa-IR"/>
        </w:rPr>
        <w:t>shermanii</w:t>
      </w:r>
      <w:proofErr w:type="spellEnd"/>
      <w:r w:rsidRPr="004171FA">
        <w:rPr>
          <w:rFonts w:ascii="Times New Roman" w:eastAsia="Times New Roman" w:hAnsi="Times New Roman" w:cs="Times New Roman"/>
          <w:sz w:val="24"/>
          <w:szCs w:val="24"/>
          <w:lang w:bidi="fa-IR"/>
        </w:rPr>
        <w:t xml:space="preserve"> as an adjunct culture.</w:t>
      </w:r>
    </w:p>
    <w:p w:rsidR="004171FA" w:rsidRPr="004171FA" w:rsidRDefault="004171FA" w:rsidP="00D452D3">
      <w:pPr>
        <w:autoSpaceDE w:val="0"/>
        <w:autoSpaceDN w:val="0"/>
        <w:adjustRightInd w:val="0"/>
        <w:spacing w:after="0" w:line="360" w:lineRule="auto"/>
        <w:jc w:val="both"/>
        <w:rPr>
          <w:rFonts w:ascii="Times New Roman" w:eastAsia="Times New Roman" w:hAnsi="Times New Roman" w:cs="Times New Roman"/>
          <w:sz w:val="24"/>
          <w:szCs w:val="24"/>
          <w:lang w:bidi="fa-IR"/>
        </w:rPr>
      </w:pPr>
      <w:r w:rsidRPr="004171FA">
        <w:rPr>
          <w:rFonts w:ascii="Times New Roman" w:eastAsia="Times New Roman" w:hAnsi="Times New Roman" w:cs="Times New Roman"/>
          <w:b/>
          <w:bCs/>
          <w:sz w:val="24"/>
          <w:szCs w:val="24"/>
          <w:lang w:bidi="fa-IR"/>
        </w:rPr>
        <w:t>YC + PS4 + Inulin</w:t>
      </w:r>
      <w:r w:rsidRPr="004171FA">
        <w:rPr>
          <w:rFonts w:ascii="Times New Roman" w:eastAsia="Times New Roman" w:hAnsi="Times New Roman" w:cs="Times New Roman"/>
          <w:sz w:val="24"/>
          <w:szCs w:val="24"/>
          <w:lang w:bidi="fa-IR"/>
        </w:rPr>
        <w:t xml:space="preserve"> = Yogurt formulated with traditional starter, </w:t>
      </w:r>
      <w:r w:rsidRPr="004171FA">
        <w:rPr>
          <w:rFonts w:ascii="Times New Roman" w:eastAsia="Times New Roman" w:hAnsi="Times New Roman" w:cs="Times New Roman"/>
          <w:i/>
          <w:iCs/>
          <w:sz w:val="24"/>
          <w:szCs w:val="24"/>
          <w:lang w:bidi="fa-IR"/>
        </w:rPr>
        <w:t xml:space="preserve">P. </w:t>
      </w:r>
      <w:proofErr w:type="spellStart"/>
      <w:r w:rsidRPr="004171FA">
        <w:rPr>
          <w:rFonts w:ascii="Times New Roman" w:eastAsia="Times New Roman" w:hAnsi="Times New Roman" w:cs="Times New Roman"/>
          <w:i/>
          <w:iCs/>
          <w:sz w:val="24"/>
          <w:szCs w:val="24"/>
          <w:lang w:bidi="fa-IR"/>
        </w:rPr>
        <w:t>freudenreichii</w:t>
      </w:r>
      <w:proofErr w:type="spellEnd"/>
      <w:r w:rsidRPr="004171FA">
        <w:rPr>
          <w:rFonts w:ascii="Times New Roman" w:eastAsia="Times New Roman" w:hAnsi="Times New Roman" w:cs="Times New Roman"/>
          <w:i/>
          <w:iCs/>
          <w:sz w:val="24"/>
          <w:szCs w:val="24"/>
          <w:lang w:bidi="fa-IR"/>
        </w:rPr>
        <w:t xml:space="preserve"> ssp. </w:t>
      </w:r>
      <w:proofErr w:type="spellStart"/>
      <w:r w:rsidRPr="004171FA">
        <w:rPr>
          <w:rFonts w:ascii="Times New Roman" w:eastAsia="Times New Roman" w:hAnsi="Times New Roman" w:cs="Times New Roman"/>
          <w:i/>
          <w:iCs/>
          <w:sz w:val="24"/>
          <w:szCs w:val="24"/>
          <w:lang w:bidi="fa-IR"/>
        </w:rPr>
        <w:t>shermanii</w:t>
      </w:r>
      <w:proofErr w:type="spellEnd"/>
      <w:r w:rsidRPr="004171FA">
        <w:rPr>
          <w:rFonts w:ascii="Times New Roman" w:eastAsia="Times New Roman" w:hAnsi="Times New Roman" w:cs="Times New Roman"/>
          <w:sz w:val="24"/>
          <w:szCs w:val="24"/>
          <w:lang w:bidi="fa-IR"/>
        </w:rPr>
        <w:t>, and 2% (w/v) inulin supplementation.</w:t>
      </w:r>
    </w:p>
    <w:p w:rsidR="004171FA" w:rsidRPr="004171FA" w:rsidRDefault="004171FA" w:rsidP="00D452D3">
      <w:pPr>
        <w:autoSpaceDE w:val="0"/>
        <w:autoSpaceDN w:val="0"/>
        <w:adjustRightInd w:val="0"/>
        <w:spacing w:after="0" w:line="360" w:lineRule="auto"/>
        <w:jc w:val="both"/>
        <w:rPr>
          <w:rFonts w:ascii="Times New Roman" w:eastAsia="Times New Roman" w:hAnsi="Times New Roman" w:cs="Times New Roman"/>
          <w:sz w:val="24"/>
          <w:szCs w:val="24"/>
          <w:lang w:bidi="fa-IR"/>
        </w:rPr>
      </w:pPr>
      <w:r w:rsidRPr="004171FA">
        <w:rPr>
          <w:rFonts w:ascii="Times New Roman" w:eastAsia="Times New Roman" w:hAnsi="Times New Roman" w:cs="Times New Roman"/>
          <w:b/>
          <w:bCs/>
          <w:sz w:val="24"/>
          <w:szCs w:val="24"/>
          <w:lang w:bidi="fa-IR"/>
        </w:rPr>
        <w:lastRenderedPageBreak/>
        <w:t>Data are presented as mean values ± standard deviation (SD).</w:t>
      </w:r>
    </w:p>
    <w:p w:rsidR="004171FA" w:rsidRPr="004171FA" w:rsidRDefault="004171FA" w:rsidP="00D452D3">
      <w:pPr>
        <w:autoSpaceDE w:val="0"/>
        <w:autoSpaceDN w:val="0"/>
        <w:adjustRightInd w:val="0"/>
        <w:spacing w:after="0" w:line="360" w:lineRule="auto"/>
        <w:jc w:val="both"/>
        <w:rPr>
          <w:rFonts w:ascii="Times New Roman" w:eastAsia="Times New Roman" w:hAnsi="Times New Roman" w:cs="Times New Roman"/>
          <w:sz w:val="24"/>
          <w:szCs w:val="24"/>
          <w:lang w:bidi="fa-IR"/>
        </w:rPr>
      </w:pPr>
      <w:r w:rsidRPr="004171FA">
        <w:rPr>
          <w:rFonts w:ascii="Times New Roman" w:eastAsia="Times New Roman" w:hAnsi="Times New Roman" w:cs="Times New Roman"/>
          <w:sz w:val="24"/>
          <w:szCs w:val="24"/>
          <w:lang w:bidi="fa-IR"/>
        </w:rPr>
        <w:t xml:space="preserve">Different lowercase letters within the same </w:t>
      </w:r>
      <w:r w:rsidRPr="004171FA">
        <w:rPr>
          <w:rFonts w:ascii="Times New Roman" w:eastAsia="Times New Roman" w:hAnsi="Times New Roman" w:cs="Times New Roman"/>
          <w:b/>
          <w:bCs/>
          <w:sz w:val="24"/>
          <w:szCs w:val="24"/>
          <w:lang w:bidi="fa-IR"/>
        </w:rPr>
        <w:t>column</w:t>
      </w:r>
      <w:r w:rsidRPr="004171FA">
        <w:rPr>
          <w:rFonts w:ascii="Times New Roman" w:eastAsia="Times New Roman" w:hAnsi="Times New Roman" w:cs="Times New Roman"/>
          <w:sz w:val="24"/>
          <w:szCs w:val="24"/>
          <w:lang w:bidi="fa-IR"/>
        </w:rPr>
        <w:t xml:space="preserve"> indicate statistically significant differences (P &lt; 0.05).</w:t>
      </w:r>
    </w:p>
    <w:p w:rsidR="004171FA" w:rsidRDefault="004171FA" w:rsidP="00D452D3">
      <w:pPr>
        <w:autoSpaceDE w:val="0"/>
        <w:autoSpaceDN w:val="0"/>
        <w:adjustRightInd w:val="0"/>
        <w:spacing w:after="0" w:line="360" w:lineRule="auto"/>
        <w:jc w:val="both"/>
        <w:rPr>
          <w:rFonts w:ascii="Times New Roman" w:eastAsia="Times New Roman" w:hAnsi="Times New Roman" w:cs="Times New Roman"/>
          <w:sz w:val="24"/>
          <w:szCs w:val="24"/>
          <w:lang w:bidi="fa-IR"/>
        </w:rPr>
      </w:pPr>
      <w:r w:rsidRPr="004171FA">
        <w:rPr>
          <w:rFonts w:ascii="Times New Roman" w:eastAsia="Times New Roman" w:hAnsi="Times New Roman" w:cs="Times New Roman"/>
          <w:sz w:val="24"/>
          <w:szCs w:val="24"/>
          <w:lang w:bidi="fa-IR"/>
        </w:rPr>
        <w:t xml:space="preserve">Different uppercase letters within the same </w:t>
      </w:r>
      <w:r w:rsidRPr="004171FA">
        <w:rPr>
          <w:rFonts w:ascii="Times New Roman" w:eastAsia="Times New Roman" w:hAnsi="Times New Roman" w:cs="Times New Roman"/>
          <w:b/>
          <w:bCs/>
          <w:sz w:val="24"/>
          <w:szCs w:val="24"/>
          <w:lang w:bidi="fa-IR"/>
        </w:rPr>
        <w:t>row</w:t>
      </w:r>
      <w:r w:rsidRPr="004171FA">
        <w:rPr>
          <w:rFonts w:ascii="Times New Roman" w:eastAsia="Times New Roman" w:hAnsi="Times New Roman" w:cs="Times New Roman"/>
          <w:sz w:val="24"/>
          <w:szCs w:val="24"/>
          <w:lang w:bidi="fa-IR"/>
        </w:rPr>
        <w:t xml:space="preserve"> denote significant differences (P &lt; 0.05)</w:t>
      </w:r>
    </w:p>
    <w:p w:rsidR="004171FA" w:rsidRDefault="004171FA" w:rsidP="00D452D3">
      <w:pPr>
        <w:autoSpaceDE w:val="0"/>
        <w:autoSpaceDN w:val="0"/>
        <w:adjustRightInd w:val="0"/>
        <w:spacing w:after="0" w:line="360" w:lineRule="auto"/>
        <w:jc w:val="both"/>
        <w:rPr>
          <w:rFonts w:ascii="Times New Roman" w:eastAsia="Times New Roman" w:hAnsi="Times New Roman" w:cs="Times New Roman"/>
          <w:sz w:val="24"/>
          <w:szCs w:val="24"/>
          <w:lang w:bidi="fa-IR"/>
        </w:rPr>
      </w:pPr>
    </w:p>
    <w:p w:rsidR="00026A7D" w:rsidRPr="004171FA" w:rsidRDefault="00026A7D" w:rsidP="00D452D3">
      <w:pPr>
        <w:autoSpaceDE w:val="0"/>
        <w:autoSpaceDN w:val="0"/>
        <w:adjustRightInd w:val="0"/>
        <w:spacing w:after="0" w:line="360" w:lineRule="auto"/>
        <w:jc w:val="both"/>
        <w:rPr>
          <w:rFonts w:ascii="Times New Roman" w:eastAsia="Times New Roman" w:hAnsi="Times New Roman" w:cs="Times New Roman"/>
          <w:sz w:val="24"/>
          <w:szCs w:val="24"/>
          <w:lang w:bidi="fa-IR"/>
        </w:rPr>
      </w:pPr>
    </w:p>
    <w:p w:rsidR="00C14851" w:rsidRDefault="00835FB1" w:rsidP="00D452D3">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4. </w:t>
      </w:r>
      <w:r w:rsidR="00BC5608" w:rsidRPr="00BC5608">
        <w:rPr>
          <w:rFonts w:asciiTheme="majorBidi" w:hAnsiTheme="majorBidi" w:cstheme="majorBidi"/>
          <w:b/>
          <w:bCs/>
          <w:sz w:val="24"/>
          <w:szCs w:val="24"/>
        </w:rPr>
        <w:t>Conclusions</w:t>
      </w:r>
    </w:p>
    <w:p w:rsidR="00EF74DA" w:rsidRDefault="00EF74DA" w:rsidP="00D452D3">
      <w:pPr>
        <w:autoSpaceDE w:val="0"/>
        <w:autoSpaceDN w:val="0"/>
        <w:adjustRightInd w:val="0"/>
        <w:spacing w:after="0" w:line="480" w:lineRule="auto"/>
        <w:jc w:val="both"/>
        <w:rPr>
          <w:rFonts w:asciiTheme="majorBidi" w:hAnsiTheme="majorBidi" w:cstheme="majorBidi"/>
          <w:sz w:val="24"/>
          <w:szCs w:val="24"/>
        </w:rPr>
      </w:pPr>
      <w:r w:rsidRPr="00EF74DA">
        <w:rPr>
          <w:rFonts w:asciiTheme="majorBidi" w:hAnsiTheme="majorBidi" w:cstheme="majorBidi"/>
          <w:sz w:val="24"/>
          <w:szCs w:val="24"/>
        </w:rPr>
        <w:t xml:space="preserve">In this study, </w:t>
      </w:r>
      <w:r w:rsidRPr="00EF74DA">
        <w:rPr>
          <w:rFonts w:asciiTheme="majorBidi" w:hAnsiTheme="majorBidi" w:cstheme="majorBidi"/>
          <w:i/>
          <w:iCs/>
          <w:sz w:val="24"/>
          <w:szCs w:val="24"/>
        </w:rPr>
        <w:t xml:space="preserve">P. </w:t>
      </w:r>
      <w:proofErr w:type="spellStart"/>
      <w:r w:rsidRPr="00EF74DA">
        <w:rPr>
          <w:rFonts w:asciiTheme="majorBidi" w:hAnsiTheme="majorBidi" w:cstheme="majorBidi"/>
          <w:i/>
          <w:iCs/>
          <w:sz w:val="24"/>
          <w:szCs w:val="24"/>
        </w:rPr>
        <w:t>freudenreichii</w:t>
      </w:r>
      <w:proofErr w:type="spellEnd"/>
      <w:r w:rsidRPr="00EF74DA">
        <w:rPr>
          <w:rFonts w:asciiTheme="majorBidi" w:hAnsiTheme="majorBidi" w:cstheme="majorBidi"/>
          <w:sz w:val="24"/>
          <w:szCs w:val="24"/>
        </w:rPr>
        <w:t xml:space="preserve"> ssp. </w:t>
      </w:r>
      <w:proofErr w:type="spellStart"/>
      <w:r w:rsidRPr="00EF74DA">
        <w:rPr>
          <w:rFonts w:asciiTheme="majorBidi" w:hAnsiTheme="majorBidi" w:cstheme="majorBidi"/>
          <w:i/>
          <w:iCs/>
          <w:sz w:val="24"/>
          <w:szCs w:val="24"/>
        </w:rPr>
        <w:t>shermanii</w:t>
      </w:r>
      <w:proofErr w:type="spellEnd"/>
      <w:r w:rsidRPr="00EF74DA">
        <w:rPr>
          <w:rFonts w:asciiTheme="majorBidi" w:hAnsiTheme="majorBidi" w:cstheme="majorBidi"/>
          <w:sz w:val="24"/>
          <w:szCs w:val="24"/>
        </w:rPr>
        <w:t xml:space="preserve"> and inulin were combined with traditional yogurt starter cultures to produce </w:t>
      </w:r>
      <w:proofErr w:type="spellStart"/>
      <w:r w:rsidRPr="00EF74DA">
        <w:rPr>
          <w:rFonts w:asciiTheme="majorBidi" w:hAnsiTheme="majorBidi" w:cstheme="majorBidi"/>
          <w:sz w:val="24"/>
          <w:szCs w:val="24"/>
        </w:rPr>
        <w:t>synbiotic</w:t>
      </w:r>
      <w:proofErr w:type="spellEnd"/>
      <w:r w:rsidRPr="00EF74DA">
        <w:rPr>
          <w:rFonts w:asciiTheme="majorBidi" w:hAnsiTheme="majorBidi" w:cstheme="majorBidi"/>
          <w:sz w:val="24"/>
          <w:szCs w:val="24"/>
        </w:rPr>
        <w:t xml:space="preserve"> yogurt. The results indicated that pH and acidity during fermentation and storage at 4 °C significantly influenced the yogurts containing </w:t>
      </w:r>
      <w:r w:rsidRPr="00EF74DA">
        <w:rPr>
          <w:rFonts w:asciiTheme="majorBidi" w:hAnsiTheme="majorBidi" w:cstheme="majorBidi"/>
          <w:i/>
          <w:iCs/>
          <w:sz w:val="24"/>
          <w:szCs w:val="24"/>
        </w:rPr>
        <w:t xml:space="preserve">P. </w:t>
      </w:r>
      <w:proofErr w:type="spellStart"/>
      <w:r w:rsidRPr="00EF74DA">
        <w:rPr>
          <w:rFonts w:asciiTheme="majorBidi" w:hAnsiTheme="majorBidi" w:cstheme="majorBidi"/>
          <w:i/>
          <w:iCs/>
          <w:sz w:val="24"/>
          <w:szCs w:val="24"/>
        </w:rPr>
        <w:t>freudenreichii</w:t>
      </w:r>
      <w:proofErr w:type="spellEnd"/>
      <w:r w:rsidRPr="00EF74DA">
        <w:rPr>
          <w:rFonts w:asciiTheme="majorBidi" w:hAnsiTheme="majorBidi" w:cstheme="majorBidi"/>
          <w:sz w:val="24"/>
          <w:szCs w:val="24"/>
        </w:rPr>
        <w:t xml:space="preserve"> ssp. </w:t>
      </w:r>
      <w:proofErr w:type="spellStart"/>
      <w:r w:rsidRPr="00EF74DA">
        <w:rPr>
          <w:rFonts w:asciiTheme="majorBidi" w:hAnsiTheme="majorBidi" w:cstheme="majorBidi"/>
          <w:i/>
          <w:iCs/>
          <w:sz w:val="24"/>
          <w:szCs w:val="24"/>
        </w:rPr>
        <w:t>shermanii</w:t>
      </w:r>
      <w:proofErr w:type="spellEnd"/>
      <w:r w:rsidRPr="00EF74DA">
        <w:rPr>
          <w:rFonts w:asciiTheme="majorBidi" w:hAnsiTheme="majorBidi" w:cstheme="majorBidi"/>
          <w:sz w:val="24"/>
          <w:szCs w:val="24"/>
        </w:rPr>
        <w:t xml:space="preserve"> and inulin. Specifically, the produced </w:t>
      </w:r>
      <w:proofErr w:type="spellStart"/>
      <w:r w:rsidRPr="00EF74DA">
        <w:rPr>
          <w:rFonts w:asciiTheme="majorBidi" w:hAnsiTheme="majorBidi" w:cstheme="majorBidi"/>
          <w:sz w:val="24"/>
          <w:szCs w:val="24"/>
        </w:rPr>
        <w:t>synbiotic</w:t>
      </w:r>
      <w:proofErr w:type="spellEnd"/>
      <w:r w:rsidRPr="00EF74DA">
        <w:rPr>
          <w:rFonts w:asciiTheme="majorBidi" w:hAnsiTheme="majorBidi" w:cstheme="majorBidi"/>
          <w:sz w:val="24"/>
          <w:szCs w:val="24"/>
        </w:rPr>
        <w:t xml:space="preserve"> yogurt exhibited a significantly different profile compared to the control yogurt, with the lowest pH drop and the smallest increase in acidity. In terms of textural properties, the best results were significantly associated with the </w:t>
      </w:r>
      <w:proofErr w:type="spellStart"/>
      <w:r w:rsidRPr="00EF74DA">
        <w:rPr>
          <w:rFonts w:asciiTheme="majorBidi" w:hAnsiTheme="majorBidi" w:cstheme="majorBidi"/>
          <w:sz w:val="24"/>
          <w:szCs w:val="24"/>
        </w:rPr>
        <w:t>synbiotic</w:t>
      </w:r>
      <w:proofErr w:type="spellEnd"/>
      <w:r w:rsidRPr="00EF74DA">
        <w:rPr>
          <w:rFonts w:asciiTheme="majorBidi" w:hAnsiTheme="majorBidi" w:cstheme="majorBidi"/>
          <w:sz w:val="24"/>
          <w:szCs w:val="24"/>
        </w:rPr>
        <w:t xml:space="preserve"> yogurt. Moreover, regarding water holding capacity (WHC), the highest values were recorded for the </w:t>
      </w:r>
      <w:proofErr w:type="spellStart"/>
      <w:r w:rsidRPr="00EF74DA">
        <w:rPr>
          <w:rFonts w:asciiTheme="majorBidi" w:hAnsiTheme="majorBidi" w:cstheme="majorBidi"/>
          <w:sz w:val="24"/>
          <w:szCs w:val="24"/>
        </w:rPr>
        <w:t>synbiotic</w:t>
      </w:r>
      <w:proofErr w:type="spellEnd"/>
      <w:r w:rsidRPr="00EF74DA">
        <w:rPr>
          <w:rFonts w:asciiTheme="majorBidi" w:hAnsiTheme="majorBidi" w:cstheme="majorBidi"/>
          <w:sz w:val="24"/>
          <w:szCs w:val="24"/>
        </w:rPr>
        <w:t xml:space="preserve"> yogurt throughout the storage period. Overall, </w:t>
      </w:r>
      <w:r w:rsidRPr="00EF74DA">
        <w:rPr>
          <w:rFonts w:asciiTheme="majorBidi" w:hAnsiTheme="majorBidi" w:cstheme="majorBidi"/>
          <w:i/>
          <w:iCs/>
          <w:sz w:val="24"/>
          <w:szCs w:val="24"/>
        </w:rPr>
        <w:t>Propionibacterium</w:t>
      </w:r>
      <w:r w:rsidRPr="00EF74DA">
        <w:rPr>
          <w:rFonts w:asciiTheme="majorBidi" w:hAnsiTheme="majorBidi" w:cstheme="majorBidi"/>
          <w:sz w:val="24"/>
          <w:szCs w:val="24"/>
        </w:rPr>
        <w:t xml:space="preserve"> and inulin can be effectively utilized as a probiotic and prebiotic, respectively, to optimize the production of beneficial </w:t>
      </w:r>
      <w:proofErr w:type="spellStart"/>
      <w:r w:rsidRPr="00EF74DA">
        <w:rPr>
          <w:rFonts w:asciiTheme="majorBidi" w:hAnsiTheme="majorBidi" w:cstheme="majorBidi"/>
          <w:sz w:val="24"/>
          <w:szCs w:val="24"/>
        </w:rPr>
        <w:t>metabolitesin</w:t>
      </w:r>
      <w:proofErr w:type="spellEnd"/>
      <w:r w:rsidRPr="00EF74DA">
        <w:rPr>
          <w:rFonts w:asciiTheme="majorBidi" w:hAnsiTheme="majorBidi" w:cstheme="majorBidi"/>
          <w:sz w:val="24"/>
          <w:szCs w:val="24"/>
        </w:rPr>
        <w:t xml:space="preserve"> </w:t>
      </w:r>
      <w:proofErr w:type="spellStart"/>
      <w:r w:rsidRPr="00EF74DA">
        <w:rPr>
          <w:rFonts w:asciiTheme="majorBidi" w:hAnsiTheme="majorBidi" w:cstheme="majorBidi"/>
          <w:sz w:val="24"/>
          <w:szCs w:val="24"/>
        </w:rPr>
        <w:t>synbiotic</w:t>
      </w:r>
      <w:proofErr w:type="spellEnd"/>
      <w:r w:rsidRPr="00EF74DA">
        <w:rPr>
          <w:rFonts w:asciiTheme="majorBidi" w:hAnsiTheme="majorBidi" w:cstheme="majorBidi"/>
          <w:sz w:val="24"/>
          <w:szCs w:val="24"/>
        </w:rPr>
        <w:t xml:space="preserve"> yogurt.</w:t>
      </w:r>
    </w:p>
    <w:p w:rsidR="00835FB1" w:rsidRPr="00EF74DA" w:rsidRDefault="00835FB1" w:rsidP="00D452D3">
      <w:pPr>
        <w:autoSpaceDE w:val="0"/>
        <w:autoSpaceDN w:val="0"/>
        <w:adjustRightInd w:val="0"/>
        <w:spacing w:after="0" w:line="360" w:lineRule="auto"/>
        <w:jc w:val="both"/>
        <w:rPr>
          <w:rFonts w:asciiTheme="majorBidi" w:hAnsiTheme="majorBidi" w:cstheme="majorBidi"/>
          <w:sz w:val="24"/>
          <w:szCs w:val="24"/>
        </w:rPr>
      </w:pPr>
    </w:p>
    <w:p w:rsidR="00835FB1" w:rsidRPr="00835FB1" w:rsidRDefault="00835FB1" w:rsidP="00835FB1">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5. </w:t>
      </w:r>
      <w:r w:rsidRPr="00835FB1">
        <w:rPr>
          <w:rFonts w:asciiTheme="majorBidi" w:hAnsiTheme="majorBidi" w:cstheme="majorBidi"/>
          <w:b/>
          <w:bCs/>
          <w:sz w:val="24"/>
          <w:szCs w:val="24"/>
        </w:rPr>
        <w:t xml:space="preserve">Author contributions </w:t>
      </w:r>
    </w:p>
    <w:p w:rsidR="00BC13BF" w:rsidRDefault="00835FB1" w:rsidP="00835FB1">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O.Z</w:t>
      </w:r>
      <w:r w:rsidRPr="00835FB1">
        <w:rPr>
          <w:rFonts w:asciiTheme="majorBidi" w:hAnsiTheme="majorBidi" w:cstheme="majorBidi"/>
          <w:sz w:val="24"/>
          <w:szCs w:val="24"/>
        </w:rPr>
        <w:t xml:space="preserve">., </w:t>
      </w:r>
      <w:proofErr w:type="spellStart"/>
      <w:r>
        <w:rPr>
          <w:rFonts w:asciiTheme="majorBidi" w:hAnsiTheme="majorBidi" w:cstheme="majorBidi"/>
          <w:sz w:val="24"/>
          <w:szCs w:val="24"/>
        </w:rPr>
        <w:t>K</w:t>
      </w:r>
      <w:r w:rsidRPr="00835FB1">
        <w:rPr>
          <w:rFonts w:asciiTheme="majorBidi" w:hAnsiTheme="majorBidi" w:cstheme="majorBidi"/>
          <w:sz w:val="24"/>
          <w:szCs w:val="24"/>
        </w:rPr>
        <w:t>.</w:t>
      </w:r>
      <w:r>
        <w:rPr>
          <w:rFonts w:asciiTheme="majorBidi" w:hAnsiTheme="majorBidi" w:cstheme="majorBidi"/>
          <w:sz w:val="24"/>
          <w:szCs w:val="24"/>
        </w:rPr>
        <w:t>D</w:t>
      </w:r>
      <w:r w:rsidRPr="00835FB1">
        <w:rPr>
          <w:rFonts w:asciiTheme="majorBidi" w:hAnsiTheme="majorBidi" w:cstheme="majorBidi"/>
          <w:sz w:val="24"/>
          <w:szCs w:val="24"/>
        </w:rPr>
        <w:t>.</w:t>
      </w:r>
      <w:r>
        <w:rPr>
          <w:rFonts w:asciiTheme="majorBidi" w:hAnsiTheme="majorBidi" w:cstheme="majorBidi"/>
          <w:sz w:val="24"/>
          <w:szCs w:val="24"/>
        </w:rPr>
        <w:t>K</w:t>
      </w:r>
      <w:r w:rsidRPr="00835FB1">
        <w:rPr>
          <w:rFonts w:asciiTheme="majorBidi" w:hAnsiTheme="majorBidi" w:cstheme="majorBidi"/>
          <w:sz w:val="24"/>
          <w:szCs w:val="24"/>
        </w:rPr>
        <w:t>.</w:t>
      </w:r>
      <w:proofErr w:type="gramStart"/>
      <w:r>
        <w:rPr>
          <w:rFonts w:asciiTheme="majorBidi" w:hAnsiTheme="majorBidi" w:cstheme="majorBidi"/>
          <w:sz w:val="24"/>
          <w:szCs w:val="24"/>
        </w:rPr>
        <w:t>,and</w:t>
      </w:r>
      <w:proofErr w:type="spellEnd"/>
      <w:proofErr w:type="gramEnd"/>
      <w:r>
        <w:rPr>
          <w:rFonts w:asciiTheme="majorBidi" w:hAnsiTheme="majorBidi" w:cstheme="majorBidi"/>
          <w:sz w:val="24"/>
          <w:szCs w:val="24"/>
        </w:rPr>
        <w:t xml:space="preserve"> </w:t>
      </w:r>
      <w:r w:rsidRPr="00835FB1">
        <w:rPr>
          <w:rFonts w:asciiTheme="majorBidi" w:hAnsiTheme="majorBidi" w:cstheme="majorBidi"/>
          <w:sz w:val="24"/>
          <w:szCs w:val="24"/>
        </w:rPr>
        <w:t xml:space="preserve"> </w:t>
      </w:r>
      <w:r>
        <w:rPr>
          <w:rFonts w:asciiTheme="majorBidi" w:hAnsiTheme="majorBidi" w:cstheme="majorBidi"/>
          <w:sz w:val="24"/>
          <w:szCs w:val="24"/>
        </w:rPr>
        <w:t xml:space="preserve">A.M, </w:t>
      </w:r>
      <w:r w:rsidRPr="00835FB1">
        <w:rPr>
          <w:rFonts w:asciiTheme="majorBidi" w:hAnsiTheme="majorBidi" w:cstheme="majorBidi"/>
          <w:sz w:val="24"/>
          <w:szCs w:val="24"/>
        </w:rPr>
        <w:t xml:space="preserve">designed the study; </w:t>
      </w:r>
      <w:r>
        <w:rPr>
          <w:rFonts w:asciiTheme="majorBidi" w:hAnsiTheme="majorBidi" w:cstheme="majorBidi"/>
          <w:sz w:val="24"/>
          <w:szCs w:val="24"/>
        </w:rPr>
        <w:t>O.Z and K</w:t>
      </w:r>
      <w:r w:rsidRPr="00835FB1">
        <w:rPr>
          <w:rFonts w:asciiTheme="majorBidi" w:hAnsiTheme="majorBidi" w:cstheme="majorBidi"/>
          <w:sz w:val="24"/>
          <w:szCs w:val="24"/>
        </w:rPr>
        <w:t>.</w:t>
      </w:r>
      <w:r>
        <w:rPr>
          <w:rFonts w:asciiTheme="majorBidi" w:hAnsiTheme="majorBidi" w:cstheme="majorBidi"/>
          <w:sz w:val="24"/>
          <w:szCs w:val="24"/>
        </w:rPr>
        <w:t>K</w:t>
      </w:r>
      <w:r w:rsidRPr="00835FB1">
        <w:rPr>
          <w:rFonts w:asciiTheme="majorBidi" w:hAnsiTheme="majorBidi" w:cstheme="majorBidi"/>
          <w:sz w:val="24"/>
          <w:szCs w:val="24"/>
        </w:rPr>
        <w:t>.</w:t>
      </w:r>
      <w:r>
        <w:rPr>
          <w:rFonts w:asciiTheme="majorBidi" w:hAnsiTheme="majorBidi" w:cstheme="majorBidi"/>
          <w:sz w:val="24"/>
          <w:szCs w:val="24"/>
        </w:rPr>
        <w:t xml:space="preserve"> conducted the experimental wor</w:t>
      </w:r>
      <w:r w:rsidRPr="00835FB1">
        <w:rPr>
          <w:rFonts w:asciiTheme="majorBidi" w:hAnsiTheme="majorBidi" w:cstheme="majorBidi"/>
          <w:sz w:val="24"/>
          <w:szCs w:val="24"/>
        </w:rPr>
        <w:t xml:space="preserve">k and analyzed the data; </w:t>
      </w:r>
      <w:r>
        <w:rPr>
          <w:rFonts w:asciiTheme="majorBidi" w:hAnsiTheme="majorBidi" w:cstheme="majorBidi"/>
          <w:sz w:val="24"/>
          <w:szCs w:val="24"/>
        </w:rPr>
        <w:t>O</w:t>
      </w:r>
      <w:r w:rsidRPr="00835FB1">
        <w:rPr>
          <w:rFonts w:asciiTheme="majorBidi" w:hAnsiTheme="majorBidi" w:cstheme="majorBidi"/>
          <w:sz w:val="24"/>
          <w:szCs w:val="24"/>
        </w:rPr>
        <w:t>.</w:t>
      </w:r>
      <w:r>
        <w:rPr>
          <w:rFonts w:asciiTheme="majorBidi" w:hAnsiTheme="majorBidi" w:cstheme="majorBidi"/>
          <w:sz w:val="24"/>
          <w:szCs w:val="24"/>
        </w:rPr>
        <w:t>Z.</w:t>
      </w:r>
      <w:r w:rsidRPr="00835FB1">
        <w:rPr>
          <w:rFonts w:asciiTheme="majorBidi" w:hAnsiTheme="majorBidi" w:cstheme="majorBidi"/>
          <w:sz w:val="24"/>
          <w:szCs w:val="24"/>
        </w:rPr>
        <w:t xml:space="preserve"> wrote the manuscript. All authors read and approved the final manuscript</w:t>
      </w:r>
      <w:r w:rsidR="00F432B9">
        <w:rPr>
          <w:rFonts w:asciiTheme="majorBidi" w:hAnsiTheme="majorBidi" w:cstheme="majorBidi"/>
          <w:sz w:val="24"/>
          <w:szCs w:val="24"/>
        </w:rPr>
        <w:t>.</w:t>
      </w:r>
    </w:p>
    <w:p w:rsidR="00F432B9" w:rsidRDefault="00F432B9" w:rsidP="00835FB1">
      <w:pPr>
        <w:autoSpaceDE w:val="0"/>
        <w:autoSpaceDN w:val="0"/>
        <w:adjustRightInd w:val="0"/>
        <w:spacing w:after="0" w:line="360" w:lineRule="auto"/>
        <w:jc w:val="both"/>
        <w:rPr>
          <w:rFonts w:asciiTheme="majorBidi" w:hAnsiTheme="majorBidi" w:cstheme="majorBidi"/>
          <w:sz w:val="24"/>
          <w:szCs w:val="24"/>
        </w:rPr>
      </w:pPr>
    </w:p>
    <w:p w:rsidR="004B598B" w:rsidRPr="004B598B" w:rsidRDefault="00835FB1" w:rsidP="004B598B">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6. </w:t>
      </w:r>
      <w:r w:rsidR="004B598B" w:rsidRPr="004B598B">
        <w:rPr>
          <w:rFonts w:asciiTheme="majorBidi" w:hAnsiTheme="majorBidi" w:cstheme="majorBidi"/>
          <w:b/>
          <w:bCs/>
          <w:sz w:val="24"/>
          <w:szCs w:val="24"/>
        </w:rPr>
        <w:t>Conflict of Interest</w:t>
      </w:r>
    </w:p>
    <w:p w:rsidR="004B598B" w:rsidRPr="00D64730" w:rsidRDefault="004B598B" w:rsidP="004B598B">
      <w:pPr>
        <w:autoSpaceDE w:val="0"/>
        <w:autoSpaceDN w:val="0"/>
        <w:adjustRightInd w:val="0"/>
        <w:spacing w:after="0" w:line="360" w:lineRule="auto"/>
        <w:jc w:val="both"/>
        <w:rPr>
          <w:rFonts w:asciiTheme="majorBidi" w:hAnsiTheme="majorBidi" w:cstheme="majorBidi"/>
          <w:sz w:val="24"/>
          <w:szCs w:val="24"/>
        </w:rPr>
      </w:pPr>
      <w:r w:rsidRPr="00D64730">
        <w:rPr>
          <w:rFonts w:asciiTheme="majorBidi" w:hAnsiTheme="majorBidi" w:cstheme="majorBidi"/>
          <w:sz w:val="24"/>
          <w:szCs w:val="24"/>
        </w:rPr>
        <w:t>The authors report no conflicts of interest.</w:t>
      </w:r>
    </w:p>
    <w:p w:rsidR="004B598B" w:rsidRPr="004B598B" w:rsidRDefault="004B598B" w:rsidP="004B598B">
      <w:pPr>
        <w:autoSpaceDE w:val="0"/>
        <w:autoSpaceDN w:val="0"/>
        <w:adjustRightInd w:val="0"/>
        <w:spacing w:after="0" w:line="360" w:lineRule="auto"/>
        <w:jc w:val="both"/>
        <w:rPr>
          <w:rFonts w:asciiTheme="majorBidi" w:hAnsiTheme="majorBidi" w:cstheme="majorBidi"/>
          <w:b/>
          <w:bCs/>
          <w:sz w:val="24"/>
          <w:szCs w:val="24"/>
        </w:rPr>
      </w:pPr>
    </w:p>
    <w:p w:rsidR="004B598B" w:rsidRPr="004B598B" w:rsidRDefault="00835FB1" w:rsidP="004B598B">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7. </w:t>
      </w:r>
      <w:r w:rsidR="004B598B" w:rsidRPr="004B598B">
        <w:rPr>
          <w:rFonts w:asciiTheme="majorBidi" w:hAnsiTheme="majorBidi" w:cstheme="majorBidi"/>
          <w:b/>
          <w:bCs/>
          <w:sz w:val="24"/>
          <w:szCs w:val="24"/>
        </w:rPr>
        <w:t>Compliance with Ethical Standards</w:t>
      </w:r>
    </w:p>
    <w:p w:rsidR="004B598B" w:rsidRPr="00D64730" w:rsidRDefault="004B598B" w:rsidP="004B598B">
      <w:pPr>
        <w:autoSpaceDE w:val="0"/>
        <w:autoSpaceDN w:val="0"/>
        <w:adjustRightInd w:val="0"/>
        <w:spacing w:after="0" w:line="360" w:lineRule="auto"/>
        <w:jc w:val="both"/>
        <w:rPr>
          <w:rFonts w:asciiTheme="majorBidi" w:hAnsiTheme="majorBidi" w:cstheme="majorBidi"/>
          <w:sz w:val="24"/>
          <w:szCs w:val="24"/>
        </w:rPr>
      </w:pPr>
      <w:r w:rsidRPr="00D64730">
        <w:rPr>
          <w:rFonts w:asciiTheme="majorBidi" w:hAnsiTheme="majorBidi" w:cstheme="majorBidi"/>
          <w:sz w:val="24"/>
          <w:szCs w:val="24"/>
        </w:rPr>
        <w:lastRenderedPageBreak/>
        <w:t>The authors declare that they have no interests to disclose. This research does not involve human participants or animals, and informed consent is not applicable.</w:t>
      </w:r>
    </w:p>
    <w:p w:rsidR="001637B6" w:rsidRDefault="001637B6" w:rsidP="001637B6">
      <w:pPr>
        <w:autoSpaceDE w:val="0"/>
        <w:autoSpaceDN w:val="0"/>
        <w:adjustRightInd w:val="0"/>
        <w:spacing w:after="0" w:line="360" w:lineRule="auto"/>
        <w:jc w:val="both"/>
        <w:rPr>
          <w:rFonts w:asciiTheme="majorBidi" w:hAnsiTheme="majorBidi" w:cstheme="majorBidi"/>
          <w:sz w:val="24"/>
          <w:szCs w:val="24"/>
        </w:rPr>
      </w:pPr>
    </w:p>
    <w:p w:rsidR="009E1A4E" w:rsidRPr="009E1A4E" w:rsidRDefault="00835FB1" w:rsidP="00BC13BF">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8. </w:t>
      </w:r>
      <w:r w:rsidR="009E1A4E" w:rsidRPr="009E1A4E">
        <w:rPr>
          <w:rFonts w:asciiTheme="majorBidi" w:hAnsiTheme="majorBidi" w:cstheme="majorBidi"/>
          <w:b/>
          <w:bCs/>
          <w:sz w:val="24"/>
          <w:szCs w:val="24"/>
        </w:rPr>
        <w:t>References</w:t>
      </w:r>
    </w:p>
    <w:p w:rsidR="00DD57F3" w:rsidRPr="007751AC" w:rsidRDefault="00686A3C" w:rsidP="00DD57F3">
      <w:pPr>
        <w:pStyle w:val="EndNoteBibliography"/>
        <w:spacing w:after="0"/>
        <w:rPr>
          <w:rFonts w:asciiTheme="majorBidi" w:hAnsiTheme="majorBidi" w:cstheme="majorBidi"/>
        </w:rPr>
      </w:pPr>
      <w:r>
        <w:rPr>
          <w:rFonts w:asciiTheme="majorBidi" w:hAnsiTheme="majorBidi" w:cstheme="majorBidi"/>
          <w:sz w:val="28"/>
          <w:szCs w:val="28"/>
        </w:rPr>
        <w:fldChar w:fldCharType="begin"/>
      </w:r>
      <w:r>
        <w:rPr>
          <w:rFonts w:asciiTheme="majorBidi" w:hAnsiTheme="majorBidi" w:cstheme="majorBidi"/>
          <w:sz w:val="28"/>
          <w:szCs w:val="28"/>
        </w:rPr>
        <w:instrText xml:space="preserve"> ADDIN EN.REFLIST </w:instrText>
      </w:r>
      <w:r>
        <w:rPr>
          <w:rFonts w:asciiTheme="majorBidi" w:hAnsiTheme="majorBidi" w:cstheme="majorBidi"/>
          <w:sz w:val="28"/>
          <w:szCs w:val="28"/>
        </w:rPr>
        <w:fldChar w:fldCharType="separate"/>
      </w:r>
      <w:r w:rsidR="00DD57F3" w:rsidRPr="007751AC">
        <w:rPr>
          <w:rFonts w:asciiTheme="majorBidi" w:hAnsiTheme="majorBidi" w:cstheme="majorBidi"/>
        </w:rPr>
        <w:t xml:space="preserve">Ahmadi, N., K. Khosravi-Darani, S. Zarean-Shahraki, M. Mortazavian and S. Mashayekh (2015). "Fed-batch fermentation for propionic, acetic and lactic acid production." </w:t>
      </w:r>
      <w:r w:rsidR="00DD57F3" w:rsidRPr="007751AC">
        <w:rPr>
          <w:rFonts w:asciiTheme="majorBidi" w:hAnsiTheme="majorBidi" w:cstheme="majorBidi"/>
          <w:u w:val="single"/>
        </w:rPr>
        <w:t>Oriental Journal of Chemistry</w:t>
      </w:r>
      <w:r w:rsidR="00DD57F3" w:rsidRPr="007751AC">
        <w:rPr>
          <w:rFonts w:asciiTheme="majorBidi" w:hAnsiTheme="majorBidi" w:cstheme="majorBidi"/>
        </w:rPr>
        <w:t xml:space="preserve"> </w:t>
      </w:r>
      <w:r w:rsidR="00DD57F3" w:rsidRPr="007751AC">
        <w:rPr>
          <w:rFonts w:asciiTheme="majorBidi" w:hAnsiTheme="majorBidi" w:cstheme="majorBidi"/>
          <w:b/>
        </w:rPr>
        <w:t>31</w:t>
      </w:r>
      <w:r w:rsidR="00DD57F3" w:rsidRPr="007751AC">
        <w:rPr>
          <w:rFonts w:asciiTheme="majorBidi" w:hAnsiTheme="majorBidi" w:cstheme="majorBidi"/>
        </w:rPr>
        <w:t>(1): 581.</w:t>
      </w:r>
      <w:r w:rsidR="009F0714" w:rsidRPr="007751AC">
        <w:rPr>
          <w:rFonts w:asciiTheme="majorBidi" w:eastAsia="MS Gothic" w:hAnsiTheme="majorBidi" w:cstheme="majorBidi"/>
        </w:rPr>
        <w:t xml:space="preserve"> [</w:t>
      </w:r>
      <w:r w:rsidR="009F0714" w:rsidRPr="007751AC">
        <w:rPr>
          <w:rFonts w:asciiTheme="majorBidi" w:hAnsiTheme="majorBidi" w:cstheme="majorBidi"/>
        </w:rPr>
        <w:t xml:space="preserve"> DOI: </w:t>
      </w:r>
      <w:r w:rsidR="009F0714" w:rsidRPr="007751AC">
        <w:rPr>
          <w:rStyle w:val="HTMLCode"/>
          <w:rFonts w:asciiTheme="majorBidi" w:eastAsiaTheme="majorEastAsia" w:hAnsiTheme="majorBidi" w:cstheme="majorBidi"/>
        </w:rPr>
        <w:t>10.13005/ojc/310174</w:t>
      </w:r>
      <w:r w:rsidR="009F0714" w:rsidRPr="007751AC">
        <w:rPr>
          <w:rStyle w:val="HTMLCode"/>
          <w:rFonts w:asciiTheme="majorBidi" w:eastAsiaTheme="majorEastAsia" w:hAnsiTheme="majorBidi" w:cstheme="majorBidi"/>
        </w:rPr>
        <w:t>]</w:t>
      </w:r>
    </w:p>
    <w:p w:rsidR="00026A7D" w:rsidRPr="007751AC" w:rsidRDefault="00026A7D" w:rsidP="00DD57F3">
      <w:pPr>
        <w:pStyle w:val="EndNoteBibliography"/>
        <w:spacing w:after="0"/>
        <w:rPr>
          <w:rFonts w:asciiTheme="majorBidi" w:hAnsiTheme="majorBidi" w:cstheme="majorBidi"/>
        </w:rPr>
      </w:pPr>
    </w:p>
    <w:p w:rsidR="00DD57F3" w:rsidRPr="007751AC" w:rsidRDefault="00DD57F3" w:rsidP="00DD57F3">
      <w:pPr>
        <w:pStyle w:val="EndNoteBibliography"/>
        <w:spacing w:after="0"/>
        <w:rPr>
          <w:rFonts w:asciiTheme="majorBidi" w:hAnsiTheme="majorBidi" w:cstheme="majorBidi"/>
        </w:rPr>
      </w:pPr>
      <w:r w:rsidRPr="007751AC">
        <w:rPr>
          <w:rFonts w:asciiTheme="majorBidi" w:hAnsiTheme="majorBidi" w:cstheme="majorBidi"/>
        </w:rPr>
        <w:t>Azari</w:t>
      </w:r>
      <w:r w:rsidRPr="007751AC">
        <w:rPr>
          <w:rFonts w:ascii="Cambria Math" w:hAnsi="Cambria Math" w:cs="Cambria Math"/>
        </w:rPr>
        <w:t>‐</w:t>
      </w:r>
      <w:r w:rsidRPr="007751AC">
        <w:rPr>
          <w:rFonts w:asciiTheme="majorBidi" w:hAnsiTheme="majorBidi" w:cstheme="majorBidi"/>
        </w:rPr>
        <w:t xml:space="preserve">Anpar, M., H. Payeinmahali, A. Daraei Garmakhany and A. Sadeghi Mahounak (2017). "Physicochemical, microbial, antioxidant, and sensory properties of probiotic stirred yoghurt enriched with Aloe vera foliar gel." </w:t>
      </w:r>
      <w:r w:rsidRPr="007751AC">
        <w:rPr>
          <w:rFonts w:asciiTheme="majorBidi" w:hAnsiTheme="majorBidi" w:cstheme="majorBidi"/>
          <w:u w:val="single"/>
        </w:rPr>
        <w:t>Journal of food processing and preservation</w:t>
      </w:r>
      <w:r w:rsidRPr="007751AC">
        <w:rPr>
          <w:rFonts w:asciiTheme="majorBidi" w:hAnsiTheme="majorBidi" w:cstheme="majorBidi"/>
        </w:rPr>
        <w:t xml:space="preserve"> </w:t>
      </w:r>
      <w:r w:rsidRPr="007751AC">
        <w:rPr>
          <w:rFonts w:asciiTheme="majorBidi" w:hAnsiTheme="majorBidi" w:cstheme="majorBidi"/>
          <w:b/>
        </w:rPr>
        <w:t>41</w:t>
      </w:r>
      <w:r w:rsidRPr="007751AC">
        <w:rPr>
          <w:rFonts w:asciiTheme="majorBidi" w:hAnsiTheme="majorBidi" w:cstheme="majorBidi"/>
        </w:rPr>
        <w:t>(5): e13209.</w:t>
      </w:r>
      <w:r w:rsidR="009F0714" w:rsidRPr="007751AC">
        <w:rPr>
          <w:rFonts w:asciiTheme="majorBidi" w:hAnsiTheme="majorBidi" w:cstheme="majorBidi"/>
        </w:rPr>
        <w:t xml:space="preserve">[ </w:t>
      </w:r>
      <w:r w:rsidR="009F0714" w:rsidRPr="007751AC">
        <w:rPr>
          <w:rFonts w:asciiTheme="majorBidi" w:hAnsiTheme="majorBidi" w:cstheme="majorBidi"/>
        </w:rPr>
        <w:t xml:space="preserve">DOI: </w:t>
      </w:r>
      <w:r w:rsidR="009F0714" w:rsidRPr="007751AC">
        <w:rPr>
          <w:rStyle w:val="HTMLCode"/>
          <w:rFonts w:asciiTheme="majorBidi" w:eastAsiaTheme="majorEastAsia" w:hAnsiTheme="majorBidi" w:cstheme="majorBidi"/>
        </w:rPr>
        <w:t>10.1111/jfpp.13209</w:t>
      </w:r>
      <w:r w:rsidR="009F0714" w:rsidRPr="007751AC">
        <w:rPr>
          <w:rStyle w:val="HTMLCode"/>
          <w:rFonts w:asciiTheme="majorBidi" w:eastAsiaTheme="majorEastAsia" w:hAnsiTheme="majorBidi" w:cstheme="majorBidi"/>
        </w:rPr>
        <w:t>]</w:t>
      </w:r>
    </w:p>
    <w:p w:rsidR="00026A7D" w:rsidRPr="007751AC" w:rsidRDefault="00026A7D" w:rsidP="00DD57F3">
      <w:pPr>
        <w:pStyle w:val="EndNoteBibliography"/>
        <w:spacing w:after="0"/>
        <w:rPr>
          <w:rFonts w:asciiTheme="majorBidi" w:hAnsiTheme="majorBidi" w:cstheme="majorBidi"/>
        </w:rPr>
      </w:pPr>
    </w:p>
    <w:p w:rsidR="00DD57F3" w:rsidRPr="007751AC" w:rsidRDefault="00DD57F3" w:rsidP="00DD57F3">
      <w:pPr>
        <w:pStyle w:val="EndNoteBibliography"/>
        <w:spacing w:after="0"/>
        <w:rPr>
          <w:rFonts w:asciiTheme="majorBidi" w:hAnsiTheme="majorBidi" w:cstheme="majorBidi"/>
        </w:rPr>
      </w:pPr>
      <w:r w:rsidRPr="007751AC">
        <w:rPr>
          <w:rFonts w:asciiTheme="majorBidi" w:hAnsiTheme="majorBidi" w:cstheme="majorBidi"/>
        </w:rPr>
        <w:t xml:space="preserve">Baker, M. T., P. Lu, J. A. Parrella and H. R. Leggette (2022). "Consumer acceptance toward functional foods: A scoping review." </w:t>
      </w:r>
      <w:r w:rsidRPr="007751AC">
        <w:rPr>
          <w:rFonts w:asciiTheme="majorBidi" w:hAnsiTheme="majorBidi" w:cstheme="majorBidi"/>
          <w:u w:val="single"/>
        </w:rPr>
        <w:t>International Journal of Environmental Research and Public Health</w:t>
      </w:r>
      <w:r w:rsidRPr="007751AC">
        <w:rPr>
          <w:rFonts w:asciiTheme="majorBidi" w:hAnsiTheme="majorBidi" w:cstheme="majorBidi"/>
        </w:rPr>
        <w:t xml:space="preserve"> </w:t>
      </w:r>
      <w:r w:rsidRPr="007751AC">
        <w:rPr>
          <w:rFonts w:asciiTheme="majorBidi" w:hAnsiTheme="majorBidi" w:cstheme="majorBidi"/>
          <w:b/>
        </w:rPr>
        <w:t>19</w:t>
      </w:r>
      <w:r w:rsidRPr="007751AC">
        <w:rPr>
          <w:rFonts w:asciiTheme="majorBidi" w:hAnsiTheme="majorBidi" w:cstheme="majorBidi"/>
        </w:rPr>
        <w:t>(3): 1217.</w:t>
      </w:r>
    </w:p>
    <w:p w:rsidR="00026A7D" w:rsidRPr="007751AC" w:rsidRDefault="00026A7D" w:rsidP="00DD57F3">
      <w:pPr>
        <w:pStyle w:val="EndNoteBibliography"/>
        <w:spacing w:after="0"/>
        <w:rPr>
          <w:rFonts w:asciiTheme="majorBidi" w:hAnsiTheme="majorBidi" w:cstheme="majorBidi"/>
        </w:rPr>
      </w:pPr>
    </w:p>
    <w:p w:rsidR="00DD57F3" w:rsidRPr="007751AC" w:rsidRDefault="00DD57F3" w:rsidP="00DD57F3">
      <w:pPr>
        <w:pStyle w:val="EndNoteBibliography"/>
        <w:spacing w:after="0"/>
        <w:rPr>
          <w:rFonts w:asciiTheme="majorBidi" w:hAnsiTheme="majorBidi" w:cstheme="majorBidi"/>
        </w:rPr>
      </w:pPr>
      <w:r w:rsidRPr="007751AC">
        <w:rPr>
          <w:rFonts w:asciiTheme="majorBidi" w:hAnsiTheme="majorBidi" w:cstheme="majorBidi"/>
        </w:rPr>
        <w:t xml:space="preserve">Coban, H. B. (2020). "Organic acids as antimicrobial food agents: Applications and microbial productions." </w:t>
      </w:r>
      <w:r w:rsidRPr="007751AC">
        <w:rPr>
          <w:rFonts w:asciiTheme="majorBidi" w:hAnsiTheme="majorBidi" w:cstheme="majorBidi"/>
          <w:u w:val="single"/>
        </w:rPr>
        <w:t>Bioprocess and Biosystems Engineering</w:t>
      </w:r>
      <w:r w:rsidRPr="007751AC">
        <w:rPr>
          <w:rFonts w:asciiTheme="majorBidi" w:hAnsiTheme="majorBidi" w:cstheme="majorBidi"/>
        </w:rPr>
        <w:t xml:space="preserve"> </w:t>
      </w:r>
      <w:r w:rsidRPr="007751AC">
        <w:rPr>
          <w:rFonts w:asciiTheme="majorBidi" w:hAnsiTheme="majorBidi" w:cstheme="majorBidi"/>
          <w:b/>
        </w:rPr>
        <w:t>43</w:t>
      </w:r>
      <w:r w:rsidRPr="007751AC">
        <w:rPr>
          <w:rFonts w:asciiTheme="majorBidi" w:hAnsiTheme="majorBidi" w:cstheme="majorBidi"/>
        </w:rPr>
        <w:t>(4): 569-591.</w:t>
      </w:r>
      <w:r w:rsidR="00951465" w:rsidRPr="007751AC">
        <w:rPr>
          <w:rFonts w:asciiTheme="majorBidi" w:hAnsiTheme="majorBidi" w:cstheme="majorBidi"/>
        </w:rPr>
        <w:t>[</w:t>
      </w:r>
      <w:r w:rsidR="00951465" w:rsidRPr="007751AC">
        <w:rPr>
          <w:rStyle w:val="relative"/>
          <w:rFonts w:asciiTheme="majorBidi" w:hAnsiTheme="majorBidi" w:cstheme="majorBidi"/>
        </w:rPr>
        <w:t xml:space="preserve"> DOI: </w:t>
      </w:r>
      <w:r w:rsidR="00951465" w:rsidRPr="007751AC">
        <w:rPr>
          <w:rStyle w:val="Strong"/>
          <w:rFonts w:asciiTheme="majorBidi" w:hAnsiTheme="majorBidi" w:cstheme="majorBidi"/>
        </w:rPr>
        <w:t>10.1007/s00449</w:t>
      </w:r>
      <w:r w:rsidR="00951465" w:rsidRPr="007751AC">
        <w:rPr>
          <w:rStyle w:val="Strong"/>
          <w:rFonts w:asciiTheme="majorBidi" w:hAnsiTheme="majorBidi" w:cstheme="majorBidi"/>
        </w:rPr>
        <w:noBreakHyphen/>
        <w:t>019</w:t>
      </w:r>
      <w:r w:rsidR="00951465" w:rsidRPr="007751AC">
        <w:rPr>
          <w:rStyle w:val="Strong"/>
          <w:rFonts w:asciiTheme="majorBidi" w:hAnsiTheme="majorBidi" w:cstheme="majorBidi"/>
        </w:rPr>
        <w:noBreakHyphen/>
        <w:t>02256</w:t>
      </w:r>
      <w:r w:rsidR="00951465" w:rsidRPr="007751AC">
        <w:rPr>
          <w:rStyle w:val="Strong"/>
          <w:rFonts w:asciiTheme="majorBidi" w:hAnsiTheme="majorBidi" w:cstheme="majorBidi"/>
        </w:rPr>
        <w:noBreakHyphen/>
        <w:t>w</w:t>
      </w:r>
      <w:r w:rsidR="00951465" w:rsidRPr="007751AC">
        <w:rPr>
          <w:rStyle w:val="Strong"/>
          <w:rFonts w:asciiTheme="majorBidi" w:hAnsiTheme="majorBidi" w:cstheme="majorBidi"/>
        </w:rPr>
        <w:t>]</w:t>
      </w:r>
    </w:p>
    <w:p w:rsidR="00026A7D" w:rsidRPr="007751AC" w:rsidRDefault="00026A7D" w:rsidP="00DD57F3">
      <w:pPr>
        <w:pStyle w:val="EndNoteBibliography"/>
        <w:spacing w:after="0"/>
        <w:rPr>
          <w:rFonts w:asciiTheme="majorBidi" w:hAnsiTheme="majorBidi" w:cstheme="majorBidi"/>
        </w:rPr>
      </w:pPr>
    </w:p>
    <w:p w:rsidR="00DD57F3" w:rsidRPr="007751AC" w:rsidRDefault="00DD57F3" w:rsidP="00DD57F3">
      <w:pPr>
        <w:pStyle w:val="EndNoteBibliography"/>
        <w:spacing w:after="0"/>
        <w:rPr>
          <w:rFonts w:asciiTheme="majorBidi" w:hAnsiTheme="majorBidi" w:cstheme="majorBidi"/>
        </w:rPr>
      </w:pPr>
      <w:r w:rsidRPr="007751AC">
        <w:rPr>
          <w:rFonts w:asciiTheme="majorBidi" w:hAnsiTheme="majorBidi" w:cstheme="majorBidi"/>
        </w:rPr>
        <w:t xml:space="preserve">Costa, M. P., B. S. Frasao, A. C. O. Silva, M. Q. Freitas, R. M. Franco and C. A. Conte-Junior (2015). "Cupuassu (Theobroma grandiflorum) pulp, probiotic, and prebiotic: Influence on color, apparent viscosity, and texture of goat milk yogurts." </w:t>
      </w:r>
      <w:r w:rsidRPr="007751AC">
        <w:rPr>
          <w:rFonts w:asciiTheme="majorBidi" w:hAnsiTheme="majorBidi" w:cstheme="majorBidi"/>
          <w:u w:val="single"/>
        </w:rPr>
        <w:t>Journal of Dairy Science</w:t>
      </w:r>
      <w:r w:rsidRPr="007751AC">
        <w:rPr>
          <w:rFonts w:asciiTheme="majorBidi" w:hAnsiTheme="majorBidi" w:cstheme="majorBidi"/>
        </w:rPr>
        <w:t xml:space="preserve"> </w:t>
      </w:r>
      <w:r w:rsidRPr="007751AC">
        <w:rPr>
          <w:rFonts w:asciiTheme="majorBidi" w:hAnsiTheme="majorBidi" w:cstheme="majorBidi"/>
          <w:b/>
        </w:rPr>
        <w:t>98</w:t>
      </w:r>
      <w:r w:rsidRPr="007751AC">
        <w:rPr>
          <w:rFonts w:asciiTheme="majorBidi" w:hAnsiTheme="majorBidi" w:cstheme="majorBidi"/>
        </w:rPr>
        <w:t>(9): 5995-6003.</w:t>
      </w:r>
      <w:r w:rsidR="00951465" w:rsidRPr="007751AC">
        <w:rPr>
          <w:rFonts w:asciiTheme="majorBidi" w:hAnsiTheme="majorBidi" w:cstheme="majorBidi"/>
        </w:rPr>
        <w:t>[</w:t>
      </w:r>
      <w:r w:rsidR="00951465" w:rsidRPr="007751AC">
        <w:rPr>
          <w:rStyle w:val="Heading1Char"/>
          <w:rFonts w:asciiTheme="majorBidi" w:eastAsia="MS Gothic" w:hAnsiTheme="majorBidi"/>
        </w:rPr>
        <w:t xml:space="preserve"> </w:t>
      </w:r>
      <w:r w:rsidR="00951465" w:rsidRPr="007751AC">
        <w:rPr>
          <w:rStyle w:val="relative"/>
          <w:rFonts w:asciiTheme="majorBidi" w:hAnsiTheme="majorBidi" w:cstheme="majorBidi"/>
        </w:rPr>
        <w:t xml:space="preserve">DOI: </w:t>
      </w:r>
      <w:r w:rsidR="00951465" w:rsidRPr="007751AC">
        <w:rPr>
          <w:rStyle w:val="Strong"/>
          <w:rFonts w:asciiTheme="majorBidi" w:hAnsiTheme="majorBidi" w:cstheme="majorBidi"/>
        </w:rPr>
        <w:t>10.3168/jds.2015</w:t>
      </w:r>
      <w:r w:rsidR="00951465" w:rsidRPr="007751AC">
        <w:rPr>
          <w:rStyle w:val="Strong"/>
          <w:rFonts w:asciiTheme="majorBidi" w:hAnsiTheme="majorBidi" w:cstheme="majorBidi"/>
        </w:rPr>
        <w:noBreakHyphen/>
        <w:t>10055</w:t>
      </w:r>
      <w:r w:rsidR="00951465" w:rsidRPr="007751AC">
        <w:rPr>
          <w:rStyle w:val="Strong"/>
          <w:rFonts w:asciiTheme="majorBidi" w:hAnsiTheme="majorBidi" w:cstheme="majorBidi"/>
        </w:rPr>
        <w:t>]</w:t>
      </w:r>
    </w:p>
    <w:p w:rsidR="00026A7D" w:rsidRPr="007751AC" w:rsidRDefault="00026A7D" w:rsidP="00DD57F3">
      <w:pPr>
        <w:pStyle w:val="EndNoteBibliography"/>
        <w:spacing w:after="0"/>
        <w:rPr>
          <w:rFonts w:asciiTheme="majorBidi" w:hAnsiTheme="majorBidi" w:cstheme="majorBidi"/>
        </w:rPr>
      </w:pPr>
    </w:p>
    <w:p w:rsidR="00DD57F3" w:rsidRPr="007751AC" w:rsidRDefault="00DD57F3" w:rsidP="00DD57F3">
      <w:pPr>
        <w:pStyle w:val="EndNoteBibliography"/>
        <w:spacing w:after="0"/>
        <w:rPr>
          <w:rFonts w:asciiTheme="majorBidi" w:hAnsiTheme="majorBidi" w:cstheme="majorBidi"/>
        </w:rPr>
      </w:pPr>
      <w:r w:rsidRPr="007751AC">
        <w:rPr>
          <w:rFonts w:asciiTheme="majorBidi" w:hAnsiTheme="majorBidi" w:cstheme="majorBidi"/>
        </w:rPr>
        <w:t xml:space="preserve">Dan, T., H. Hu, J. Tian, B. He, J. Tai and Y. He (2023). "Influence of Different Ratios of Lactobacillus delbrueckii subsp. bulgaricus and Streptococcus thermophilus on Fermentation Characteristics of Yogurt." </w:t>
      </w:r>
      <w:r w:rsidRPr="007751AC">
        <w:rPr>
          <w:rFonts w:asciiTheme="majorBidi" w:hAnsiTheme="majorBidi" w:cstheme="majorBidi"/>
          <w:u w:val="single"/>
        </w:rPr>
        <w:t>Molecules</w:t>
      </w:r>
      <w:r w:rsidRPr="007751AC">
        <w:rPr>
          <w:rFonts w:asciiTheme="majorBidi" w:hAnsiTheme="majorBidi" w:cstheme="majorBidi"/>
        </w:rPr>
        <w:t xml:space="preserve"> </w:t>
      </w:r>
      <w:r w:rsidRPr="007751AC">
        <w:rPr>
          <w:rFonts w:asciiTheme="majorBidi" w:hAnsiTheme="majorBidi" w:cstheme="majorBidi"/>
          <w:b/>
        </w:rPr>
        <w:t>28</w:t>
      </w:r>
      <w:r w:rsidRPr="007751AC">
        <w:rPr>
          <w:rFonts w:asciiTheme="majorBidi" w:hAnsiTheme="majorBidi" w:cstheme="majorBidi"/>
        </w:rPr>
        <w:t>(5): 2123.</w:t>
      </w:r>
      <w:r w:rsidR="00951465" w:rsidRPr="007751AC">
        <w:rPr>
          <w:rFonts w:asciiTheme="majorBidi" w:hAnsiTheme="majorBidi" w:cstheme="majorBidi"/>
        </w:rPr>
        <w:t>[</w:t>
      </w:r>
      <w:r w:rsidR="00951465" w:rsidRPr="007751AC">
        <w:rPr>
          <w:rStyle w:val="Heading1Char"/>
          <w:rFonts w:asciiTheme="majorBidi" w:eastAsia="MS Gothic" w:hAnsiTheme="majorBidi"/>
        </w:rPr>
        <w:t xml:space="preserve"> </w:t>
      </w:r>
      <w:r w:rsidR="00951465" w:rsidRPr="007751AC">
        <w:rPr>
          <w:rStyle w:val="relative"/>
          <w:rFonts w:asciiTheme="majorBidi" w:hAnsiTheme="majorBidi" w:cstheme="majorBidi"/>
        </w:rPr>
        <w:t xml:space="preserve"> DOI: </w:t>
      </w:r>
      <w:r w:rsidR="00951465" w:rsidRPr="007751AC">
        <w:rPr>
          <w:rStyle w:val="Strong"/>
          <w:rFonts w:asciiTheme="majorBidi" w:hAnsiTheme="majorBidi" w:cstheme="majorBidi"/>
        </w:rPr>
        <w:t>10.3390/molecules28052123</w:t>
      </w:r>
      <w:r w:rsidR="00951465" w:rsidRPr="007751AC">
        <w:rPr>
          <w:rStyle w:val="Strong"/>
          <w:rFonts w:asciiTheme="majorBidi" w:hAnsiTheme="majorBidi" w:cstheme="majorBidi"/>
        </w:rPr>
        <w:t>]</w:t>
      </w:r>
    </w:p>
    <w:p w:rsidR="00026A7D" w:rsidRPr="007751AC" w:rsidRDefault="00026A7D" w:rsidP="00DD57F3">
      <w:pPr>
        <w:pStyle w:val="EndNoteBibliography"/>
        <w:spacing w:after="0"/>
        <w:rPr>
          <w:rFonts w:asciiTheme="majorBidi" w:hAnsiTheme="majorBidi" w:cstheme="majorBidi"/>
        </w:rPr>
      </w:pPr>
    </w:p>
    <w:p w:rsidR="00DD57F3" w:rsidRPr="007751AC" w:rsidRDefault="00DD57F3" w:rsidP="00DD57F3">
      <w:pPr>
        <w:pStyle w:val="EndNoteBibliography"/>
        <w:spacing w:after="0"/>
        <w:rPr>
          <w:rFonts w:asciiTheme="majorBidi" w:hAnsiTheme="majorBidi" w:cstheme="majorBidi"/>
        </w:rPr>
      </w:pPr>
      <w:r w:rsidRPr="007751AC">
        <w:rPr>
          <w:rFonts w:asciiTheme="majorBidi" w:hAnsiTheme="majorBidi" w:cstheme="majorBidi"/>
        </w:rPr>
        <w:t xml:space="preserve">Dave, R. I. and N. P. Shah (1997). "Viability of yoghurt and probiotic bacteria in yoghurts made from commercial starter cultures." </w:t>
      </w:r>
      <w:r w:rsidRPr="007751AC">
        <w:rPr>
          <w:rFonts w:asciiTheme="majorBidi" w:hAnsiTheme="majorBidi" w:cstheme="majorBidi"/>
          <w:u w:val="single"/>
        </w:rPr>
        <w:t>International Dairy Journal</w:t>
      </w:r>
      <w:r w:rsidRPr="007751AC">
        <w:rPr>
          <w:rFonts w:asciiTheme="majorBidi" w:hAnsiTheme="majorBidi" w:cstheme="majorBidi"/>
        </w:rPr>
        <w:t xml:space="preserve"> </w:t>
      </w:r>
      <w:r w:rsidRPr="007751AC">
        <w:rPr>
          <w:rFonts w:asciiTheme="majorBidi" w:hAnsiTheme="majorBidi" w:cstheme="majorBidi"/>
          <w:b/>
        </w:rPr>
        <w:t>7</w:t>
      </w:r>
      <w:r w:rsidRPr="007751AC">
        <w:rPr>
          <w:rFonts w:asciiTheme="majorBidi" w:hAnsiTheme="majorBidi" w:cstheme="majorBidi"/>
        </w:rPr>
        <w:t>(1): 31-41.</w:t>
      </w:r>
      <w:r w:rsidR="00951465" w:rsidRPr="007751AC">
        <w:rPr>
          <w:rFonts w:asciiTheme="majorBidi" w:hAnsiTheme="majorBidi" w:cstheme="majorBidi"/>
        </w:rPr>
        <w:t>[</w:t>
      </w:r>
      <w:r w:rsidR="00951465" w:rsidRPr="007751AC">
        <w:rPr>
          <w:rStyle w:val="relative"/>
          <w:rFonts w:asciiTheme="majorBidi" w:hAnsiTheme="majorBidi" w:cstheme="majorBidi"/>
        </w:rPr>
        <w:t xml:space="preserve"> DOI: </w:t>
      </w:r>
      <w:r w:rsidR="00951465" w:rsidRPr="007751AC">
        <w:rPr>
          <w:rStyle w:val="Strong"/>
          <w:rFonts w:asciiTheme="majorBidi" w:hAnsiTheme="majorBidi" w:cstheme="majorBidi"/>
        </w:rPr>
        <w:t>10.1016/S0958-6946(96)00046-5</w:t>
      </w:r>
      <w:r w:rsidR="00951465" w:rsidRPr="007751AC">
        <w:rPr>
          <w:rStyle w:val="Strong"/>
          <w:rFonts w:asciiTheme="majorBidi" w:hAnsiTheme="majorBidi" w:cstheme="majorBidi"/>
        </w:rPr>
        <w:t>]</w:t>
      </w:r>
    </w:p>
    <w:p w:rsidR="00026A7D" w:rsidRPr="007751AC" w:rsidRDefault="00026A7D" w:rsidP="00DD57F3">
      <w:pPr>
        <w:pStyle w:val="EndNoteBibliography"/>
        <w:spacing w:after="0"/>
        <w:rPr>
          <w:rFonts w:asciiTheme="majorBidi" w:hAnsiTheme="majorBidi" w:cstheme="majorBidi"/>
        </w:rPr>
      </w:pPr>
    </w:p>
    <w:p w:rsidR="00DD57F3" w:rsidRPr="007751AC" w:rsidRDefault="00DD57F3" w:rsidP="00951465">
      <w:pPr>
        <w:pStyle w:val="EndNoteBibliography"/>
        <w:spacing w:after="0"/>
        <w:rPr>
          <w:rFonts w:asciiTheme="majorBidi" w:hAnsiTheme="majorBidi" w:cstheme="majorBidi"/>
        </w:rPr>
      </w:pPr>
      <w:r w:rsidRPr="007751AC">
        <w:rPr>
          <w:rFonts w:asciiTheme="majorBidi" w:hAnsiTheme="majorBidi" w:cstheme="majorBidi"/>
        </w:rPr>
        <w:t xml:space="preserve">Denin-Đurđević, J. D., O. Maćej and S. Jovanović (2001). "The influence of dry matter and heat treatment on the viscosity of set-style yogurt produced from reconstituted skim milk powder." </w:t>
      </w:r>
      <w:r w:rsidRPr="007751AC">
        <w:rPr>
          <w:rFonts w:asciiTheme="majorBidi" w:hAnsiTheme="majorBidi" w:cstheme="majorBidi"/>
          <w:u w:val="single"/>
        </w:rPr>
        <w:t>Journal of Agricultural Sciences (Belgrade)</w:t>
      </w:r>
      <w:r w:rsidRPr="007751AC">
        <w:rPr>
          <w:rFonts w:asciiTheme="majorBidi" w:hAnsiTheme="majorBidi" w:cstheme="majorBidi"/>
        </w:rPr>
        <w:t xml:space="preserve"> </w:t>
      </w:r>
      <w:r w:rsidRPr="007751AC">
        <w:rPr>
          <w:rFonts w:asciiTheme="majorBidi" w:hAnsiTheme="majorBidi" w:cstheme="majorBidi"/>
          <w:b/>
        </w:rPr>
        <w:t>46</w:t>
      </w:r>
      <w:r w:rsidRPr="007751AC">
        <w:rPr>
          <w:rFonts w:asciiTheme="majorBidi" w:hAnsiTheme="majorBidi" w:cstheme="majorBidi"/>
        </w:rPr>
        <w:t>(2): 123-135.</w:t>
      </w:r>
      <w:r w:rsidR="00951465" w:rsidRPr="007751AC">
        <w:rPr>
          <w:rFonts w:asciiTheme="majorBidi" w:hAnsiTheme="majorBidi" w:cstheme="majorBidi"/>
        </w:rPr>
        <w:t>[</w:t>
      </w:r>
      <w:r w:rsidR="00951465" w:rsidRPr="007751AC">
        <w:rPr>
          <w:rStyle w:val="relative"/>
          <w:rFonts w:asciiTheme="majorBidi" w:hAnsiTheme="majorBidi" w:cstheme="majorBidi"/>
        </w:rPr>
        <w:t xml:space="preserve"> DOI: </w:t>
      </w:r>
      <w:r w:rsidR="00951465" w:rsidRPr="007751AC">
        <w:rPr>
          <w:rStyle w:val="Strong"/>
          <w:rFonts w:asciiTheme="majorBidi" w:hAnsiTheme="majorBidi" w:cstheme="majorBidi"/>
        </w:rPr>
        <w:t>10.2298/JAS0102123D</w:t>
      </w:r>
      <w:r w:rsidR="00951465" w:rsidRPr="007751AC">
        <w:rPr>
          <w:rStyle w:val="relative"/>
          <w:rFonts w:asciiTheme="majorBidi" w:hAnsiTheme="majorBidi" w:cstheme="majorBidi"/>
        </w:rPr>
        <w:t>]</w:t>
      </w:r>
    </w:p>
    <w:p w:rsidR="00026A7D" w:rsidRPr="007751AC" w:rsidRDefault="00026A7D" w:rsidP="00DD57F3">
      <w:pPr>
        <w:pStyle w:val="EndNoteBibliography"/>
        <w:spacing w:after="0"/>
        <w:rPr>
          <w:rFonts w:asciiTheme="majorBidi" w:hAnsiTheme="majorBidi" w:cstheme="majorBidi"/>
        </w:rPr>
      </w:pPr>
    </w:p>
    <w:p w:rsidR="00DD57F3" w:rsidRPr="007751AC" w:rsidRDefault="00DD57F3" w:rsidP="00DD57F3">
      <w:pPr>
        <w:pStyle w:val="EndNoteBibliography"/>
        <w:spacing w:after="0"/>
        <w:rPr>
          <w:rFonts w:asciiTheme="majorBidi" w:hAnsiTheme="majorBidi" w:cstheme="majorBidi"/>
        </w:rPr>
      </w:pPr>
      <w:r w:rsidRPr="007751AC">
        <w:rPr>
          <w:rFonts w:asciiTheme="majorBidi" w:hAnsiTheme="majorBidi" w:cstheme="majorBidi"/>
        </w:rPr>
        <w:t xml:space="preserve">Ekinci, F. and M. Gurel (2008). "Effect of using propionic acid bacteria as an adjunct culture in yogurt production." </w:t>
      </w:r>
      <w:r w:rsidRPr="007751AC">
        <w:rPr>
          <w:rFonts w:asciiTheme="majorBidi" w:hAnsiTheme="majorBidi" w:cstheme="majorBidi"/>
          <w:u w:val="single"/>
        </w:rPr>
        <w:t>Journal of dairy science</w:t>
      </w:r>
      <w:r w:rsidRPr="007751AC">
        <w:rPr>
          <w:rFonts w:asciiTheme="majorBidi" w:hAnsiTheme="majorBidi" w:cstheme="majorBidi"/>
        </w:rPr>
        <w:t xml:space="preserve"> </w:t>
      </w:r>
      <w:r w:rsidRPr="007751AC">
        <w:rPr>
          <w:rFonts w:asciiTheme="majorBidi" w:hAnsiTheme="majorBidi" w:cstheme="majorBidi"/>
          <w:b/>
        </w:rPr>
        <w:t>91</w:t>
      </w:r>
      <w:r w:rsidRPr="007751AC">
        <w:rPr>
          <w:rFonts w:asciiTheme="majorBidi" w:hAnsiTheme="majorBidi" w:cstheme="majorBidi"/>
        </w:rPr>
        <w:t>(3): 892-899.</w:t>
      </w:r>
      <w:r w:rsidR="00951465" w:rsidRPr="007751AC">
        <w:rPr>
          <w:rFonts w:asciiTheme="majorBidi" w:hAnsiTheme="majorBidi" w:cstheme="majorBidi"/>
        </w:rPr>
        <w:t>[</w:t>
      </w:r>
      <w:r w:rsidR="00951465" w:rsidRPr="007751AC">
        <w:rPr>
          <w:rStyle w:val="relative"/>
          <w:rFonts w:asciiTheme="majorBidi" w:hAnsiTheme="majorBidi" w:cstheme="majorBidi"/>
        </w:rPr>
        <w:t xml:space="preserve"> DOI: </w:t>
      </w:r>
      <w:r w:rsidR="00951465" w:rsidRPr="007751AC">
        <w:rPr>
          <w:rStyle w:val="Strong"/>
          <w:rFonts w:asciiTheme="majorBidi" w:hAnsiTheme="majorBidi" w:cstheme="majorBidi"/>
        </w:rPr>
        <w:t>10.3168/jds.2007</w:t>
      </w:r>
      <w:r w:rsidR="00951465" w:rsidRPr="007751AC">
        <w:rPr>
          <w:rStyle w:val="Strong"/>
          <w:rFonts w:asciiTheme="majorBidi" w:hAnsiTheme="majorBidi" w:cstheme="majorBidi"/>
        </w:rPr>
        <w:noBreakHyphen/>
        <w:t>0212</w:t>
      </w:r>
      <w:r w:rsidR="00951465" w:rsidRPr="007751AC">
        <w:rPr>
          <w:rStyle w:val="Strong"/>
          <w:rFonts w:asciiTheme="majorBidi" w:hAnsiTheme="majorBidi" w:cstheme="majorBidi"/>
        </w:rPr>
        <w:t>]</w:t>
      </w:r>
    </w:p>
    <w:p w:rsidR="00026A7D" w:rsidRPr="007751AC" w:rsidRDefault="00026A7D" w:rsidP="00DD57F3">
      <w:pPr>
        <w:pStyle w:val="EndNoteBibliography"/>
        <w:spacing w:after="0"/>
        <w:rPr>
          <w:rFonts w:asciiTheme="majorBidi" w:hAnsiTheme="majorBidi" w:cstheme="majorBidi"/>
        </w:rPr>
      </w:pPr>
    </w:p>
    <w:p w:rsidR="00DD57F3" w:rsidRPr="007751AC" w:rsidRDefault="00DD57F3" w:rsidP="00DD57F3">
      <w:pPr>
        <w:pStyle w:val="EndNoteBibliography"/>
        <w:spacing w:after="0"/>
        <w:rPr>
          <w:rFonts w:asciiTheme="majorBidi" w:hAnsiTheme="majorBidi" w:cstheme="majorBidi"/>
        </w:rPr>
      </w:pPr>
      <w:r w:rsidRPr="007751AC">
        <w:rPr>
          <w:rFonts w:asciiTheme="majorBidi" w:hAnsiTheme="majorBidi" w:cstheme="majorBidi"/>
        </w:rPr>
        <w:t>Farhadi, S., K. Khosravi</w:t>
      </w:r>
      <w:r w:rsidRPr="007751AC">
        <w:rPr>
          <w:rFonts w:ascii="Cambria Math" w:hAnsi="Cambria Math" w:cs="Cambria Math"/>
        </w:rPr>
        <w:t>‐</w:t>
      </w:r>
      <w:r w:rsidRPr="007751AC">
        <w:rPr>
          <w:rFonts w:asciiTheme="majorBidi" w:hAnsiTheme="majorBidi" w:cstheme="majorBidi"/>
        </w:rPr>
        <w:t xml:space="preserve">Darani, M. Mashayekh, A. M. Mortazavian, A. Mohammadi and F. Shahraz (2013). "Production of propionic acid in a fermented dairy beverage." </w:t>
      </w:r>
      <w:r w:rsidRPr="007751AC">
        <w:rPr>
          <w:rFonts w:asciiTheme="majorBidi" w:hAnsiTheme="majorBidi" w:cstheme="majorBidi"/>
          <w:u w:val="single"/>
        </w:rPr>
        <w:t>International Journal of Dairy Technology</w:t>
      </w:r>
      <w:r w:rsidRPr="007751AC">
        <w:rPr>
          <w:rFonts w:asciiTheme="majorBidi" w:hAnsiTheme="majorBidi" w:cstheme="majorBidi"/>
        </w:rPr>
        <w:t xml:space="preserve"> </w:t>
      </w:r>
      <w:r w:rsidRPr="007751AC">
        <w:rPr>
          <w:rFonts w:asciiTheme="majorBidi" w:hAnsiTheme="majorBidi" w:cstheme="majorBidi"/>
          <w:b/>
        </w:rPr>
        <w:t>66</w:t>
      </w:r>
      <w:r w:rsidRPr="007751AC">
        <w:rPr>
          <w:rFonts w:asciiTheme="majorBidi" w:hAnsiTheme="majorBidi" w:cstheme="majorBidi"/>
        </w:rPr>
        <w:t>(1): 127-134.</w:t>
      </w:r>
      <w:r w:rsidR="00951465" w:rsidRPr="007751AC">
        <w:rPr>
          <w:rFonts w:asciiTheme="majorBidi" w:hAnsiTheme="majorBidi" w:cstheme="majorBidi"/>
        </w:rPr>
        <w:t>[</w:t>
      </w:r>
      <w:r w:rsidR="00951465" w:rsidRPr="007751AC">
        <w:rPr>
          <w:rStyle w:val="relative"/>
          <w:rFonts w:asciiTheme="majorBidi" w:hAnsiTheme="majorBidi" w:cstheme="majorBidi"/>
        </w:rPr>
        <w:t xml:space="preserve"> DOI: </w:t>
      </w:r>
      <w:r w:rsidR="00951465" w:rsidRPr="007751AC">
        <w:rPr>
          <w:rStyle w:val="Strong"/>
          <w:rFonts w:asciiTheme="majorBidi" w:hAnsiTheme="majorBidi" w:cstheme="majorBidi"/>
        </w:rPr>
        <w:t>10.1111/1471</w:t>
      </w:r>
      <w:r w:rsidR="00951465" w:rsidRPr="007751AC">
        <w:rPr>
          <w:rStyle w:val="Strong"/>
          <w:rFonts w:asciiTheme="majorBidi" w:hAnsiTheme="majorBidi" w:cstheme="majorBidi"/>
        </w:rPr>
        <w:noBreakHyphen/>
        <w:t>0307.12004</w:t>
      </w:r>
      <w:r w:rsidR="00951465" w:rsidRPr="007751AC">
        <w:rPr>
          <w:rStyle w:val="Strong"/>
          <w:rFonts w:asciiTheme="majorBidi" w:hAnsiTheme="majorBidi" w:cstheme="majorBidi"/>
        </w:rPr>
        <w:t>]</w:t>
      </w:r>
    </w:p>
    <w:p w:rsidR="00026A7D" w:rsidRPr="007751AC" w:rsidRDefault="00026A7D" w:rsidP="00DD57F3">
      <w:pPr>
        <w:pStyle w:val="EndNoteBibliography"/>
        <w:spacing w:after="0"/>
        <w:rPr>
          <w:rFonts w:asciiTheme="majorBidi" w:hAnsiTheme="majorBidi" w:cstheme="majorBidi"/>
        </w:rPr>
      </w:pPr>
    </w:p>
    <w:p w:rsidR="00DD57F3" w:rsidRPr="007751AC" w:rsidRDefault="00DD57F3" w:rsidP="00DD57F3">
      <w:pPr>
        <w:pStyle w:val="EndNoteBibliography"/>
        <w:spacing w:after="0"/>
        <w:rPr>
          <w:rStyle w:val="HTMLCode"/>
          <w:rFonts w:asciiTheme="majorBidi" w:eastAsiaTheme="majorEastAsia" w:hAnsiTheme="majorBidi" w:cstheme="majorBidi"/>
        </w:rPr>
      </w:pPr>
      <w:r w:rsidRPr="007751AC">
        <w:rPr>
          <w:rFonts w:asciiTheme="majorBidi" w:hAnsiTheme="majorBidi" w:cstheme="majorBidi"/>
        </w:rPr>
        <w:t xml:space="preserve">Grinstead, D. and S. Barefoot (1992). "Jenseniin G, a heat-stable bacteriocin produced by Propionibacterium jensenii P126." </w:t>
      </w:r>
      <w:r w:rsidRPr="007751AC">
        <w:rPr>
          <w:rFonts w:asciiTheme="majorBidi" w:hAnsiTheme="majorBidi" w:cstheme="majorBidi"/>
          <w:u w:val="single"/>
        </w:rPr>
        <w:t>Applied and environmental microbiology</w:t>
      </w:r>
      <w:r w:rsidRPr="007751AC">
        <w:rPr>
          <w:rFonts w:asciiTheme="majorBidi" w:hAnsiTheme="majorBidi" w:cstheme="majorBidi"/>
        </w:rPr>
        <w:t xml:space="preserve"> </w:t>
      </w:r>
      <w:r w:rsidRPr="007751AC">
        <w:rPr>
          <w:rFonts w:asciiTheme="majorBidi" w:hAnsiTheme="majorBidi" w:cstheme="majorBidi"/>
          <w:b/>
        </w:rPr>
        <w:t>58</w:t>
      </w:r>
      <w:r w:rsidRPr="007751AC">
        <w:rPr>
          <w:rFonts w:asciiTheme="majorBidi" w:hAnsiTheme="majorBidi" w:cstheme="majorBidi"/>
        </w:rPr>
        <w:t>(1): 215-220.</w:t>
      </w:r>
      <w:r w:rsidR="00951465" w:rsidRPr="007751AC">
        <w:rPr>
          <w:rFonts w:asciiTheme="majorBidi" w:hAnsiTheme="majorBidi" w:cstheme="majorBidi"/>
        </w:rPr>
        <w:t>[</w:t>
      </w:r>
      <w:r w:rsidR="00951465" w:rsidRPr="007751AC">
        <w:rPr>
          <w:rStyle w:val="Heading1Char"/>
          <w:rFonts w:asciiTheme="majorBidi" w:eastAsia="MS Gothic" w:hAnsiTheme="majorBidi"/>
        </w:rPr>
        <w:t xml:space="preserve"> </w:t>
      </w:r>
      <w:r w:rsidR="00951465" w:rsidRPr="007751AC">
        <w:rPr>
          <w:rStyle w:val="relative"/>
          <w:rFonts w:asciiTheme="majorBidi" w:hAnsiTheme="majorBidi" w:cstheme="majorBidi"/>
        </w:rPr>
        <w:t xml:space="preserve"> DOI: </w:t>
      </w:r>
      <w:r w:rsidR="00951465" w:rsidRPr="007751AC">
        <w:rPr>
          <w:rStyle w:val="HTMLCode"/>
          <w:rFonts w:asciiTheme="majorBidi" w:eastAsiaTheme="majorEastAsia" w:hAnsiTheme="majorBidi" w:cstheme="majorBidi"/>
        </w:rPr>
        <w:t>10.1128/aem.58.1.215-220.1992</w:t>
      </w:r>
      <w:r w:rsidR="00951465" w:rsidRPr="007751AC">
        <w:rPr>
          <w:rStyle w:val="HTMLCode"/>
          <w:rFonts w:asciiTheme="majorBidi" w:eastAsiaTheme="majorEastAsia" w:hAnsiTheme="majorBidi" w:cstheme="majorBidi"/>
        </w:rPr>
        <w:t>]</w:t>
      </w:r>
    </w:p>
    <w:p w:rsidR="00951465" w:rsidRPr="007751AC" w:rsidRDefault="00951465" w:rsidP="00DD57F3">
      <w:pPr>
        <w:pStyle w:val="EndNoteBibliography"/>
        <w:spacing w:after="0"/>
        <w:rPr>
          <w:rFonts w:asciiTheme="majorBidi" w:hAnsiTheme="majorBidi" w:cstheme="majorBidi"/>
        </w:rPr>
      </w:pPr>
    </w:p>
    <w:p w:rsidR="00DD57F3" w:rsidRPr="007751AC" w:rsidRDefault="00DD57F3" w:rsidP="00DD57F3">
      <w:pPr>
        <w:pStyle w:val="EndNoteBibliography"/>
        <w:spacing w:after="0"/>
        <w:rPr>
          <w:rFonts w:asciiTheme="majorBidi" w:hAnsiTheme="majorBidi" w:cstheme="majorBidi"/>
        </w:rPr>
      </w:pPr>
      <w:r w:rsidRPr="007751AC">
        <w:rPr>
          <w:rFonts w:asciiTheme="majorBidi" w:hAnsiTheme="majorBidi" w:cstheme="majorBidi"/>
        </w:rPr>
        <w:t xml:space="preserve">Hadjimbei, E., G. Botsaris and S. Chrysostomou (2022). "Beneficial effects of yoghurts and probiotic fermented milks and their functional food potential." </w:t>
      </w:r>
      <w:r w:rsidRPr="007751AC">
        <w:rPr>
          <w:rFonts w:asciiTheme="majorBidi" w:hAnsiTheme="majorBidi" w:cstheme="majorBidi"/>
          <w:u w:val="single"/>
        </w:rPr>
        <w:t>Foods</w:t>
      </w:r>
      <w:r w:rsidRPr="007751AC">
        <w:rPr>
          <w:rFonts w:asciiTheme="majorBidi" w:hAnsiTheme="majorBidi" w:cstheme="majorBidi"/>
        </w:rPr>
        <w:t xml:space="preserve"> </w:t>
      </w:r>
      <w:r w:rsidRPr="007751AC">
        <w:rPr>
          <w:rFonts w:asciiTheme="majorBidi" w:hAnsiTheme="majorBidi" w:cstheme="majorBidi"/>
          <w:b/>
        </w:rPr>
        <w:t>11</w:t>
      </w:r>
      <w:r w:rsidRPr="007751AC">
        <w:rPr>
          <w:rFonts w:asciiTheme="majorBidi" w:hAnsiTheme="majorBidi" w:cstheme="majorBidi"/>
        </w:rPr>
        <w:t>(17): 2691.</w:t>
      </w:r>
      <w:r w:rsidR="00951465" w:rsidRPr="007751AC">
        <w:rPr>
          <w:rFonts w:asciiTheme="majorBidi" w:hAnsiTheme="majorBidi" w:cstheme="majorBidi"/>
        </w:rPr>
        <w:t>[</w:t>
      </w:r>
      <w:r w:rsidR="00951465" w:rsidRPr="007751AC">
        <w:rPr>
          <w:rStyle w:val="Heading1Char"/>
          <w:rFonts w:asciiTheme="majorBidi" w:eastAsia="MS Gothic" w:hAnsiTheme="majorBidi"/>
        </w:rPr>
        <w:t xml:space="preserve"> </w:t>
      </w:r>
      <w:r w:rsidR="00951465" w:rsidRPr="007751AC">
        <w:rPr>
          <w:rStyle w:val="relative"/>
          <w:rFonts w:asciiTheme="majorBidi" w:hAnsiTheme="majorBidi" w:cstheme="majorBidi"/>
        </w:rPr>
        <w:t xml:space="preserve">DOI: </w:t>
      </w:r>
      <w:r w:rsidR="00951465" w:rsidRPr="007751AC">
        <w:rPr>
          <w:rStyle w:val="HTMLCode"/>
          <w:rFonts w:asciiTheme="majorBidi" w:eastAsiaTheme="majorEastAsia" w:hAnsiTheme="majorBidi" w:cstheme="majorBidi"/>
        </w:rPr>
        <w:t>10.3390/foods11172691</w:t>
      </w:r>
      <w:r w:rsidR="00951465" w:rsidRPr="007751AC">
        <w:rPr>
          <w:rStyle w:val="HTMLCode"/>
          <w:rFonts w:asciiTheme="majorBidi" w:eastAsiaTheme="majorEastAsia" w:hAnsiTheme="majorBidi" w:cstheme="majorBidi"/>
        </w:rPr>
        <w:t>]</w:t>
      </w:r>
    </w:p>
    <w:p w:rsidR="00026A7D" w:rsidRPr="007751AC" w:rsidRDefault="00026A7D" w:rsidP="00DD57F3">
      <w:pPr>
        <w:pStyle w:val="EndNoteBibliography"/>
        <w:spacing w:after="0"/>
        <w:rPr>
          <w:rFonts w:asciiTheme="majorBidi" w:hAnsiTheme="majorBidi" w:cstheme="majorBidi"/>
        </w:rPr>
      </w:pPr>
    </w:p>
    <w:p w:rsidR="00DD57F3" w:rsidRPr="007751AC" w:rsidRDefault="00DD57F3" w:rsidP="00DD57F3">
      <w:pPr>
        <w:pStyle w:val="EndNoteBibliography"/>
        <w:spacing w:after="0"/>
        <w:rPr>
          <w:rFonts w:asciiTheme="majorBidi" w:hAnsiTheme="majorBidi" w:cstheme="majorBidi"/>
        </w:rPr>
      </w:pPr>
      <w:r w:rsidRPr="007751AC">
        <w:rPr>
          <w:rFonts w:asciiTheme="majorBidi" w:hAnsiTheme="majorBidi" w:cstheme="majorBidi"/>
        </w:rPr>
        <w:t xml:space="preserve">Isanga, J. and G. Zhang (2009). "Production and evaluation of some physicochemical parameters of peanut milk yoghurt." </w:t>
      </w:r>
      <w:r w:rsidRPr="007751AC">
        <w:rPr>
          <w:rFonts w:asciiTheme="majorBidi" w:hAnsiTheme="majorBidi" w:cstheme="majorBidi"/>
          <w:u w:val="single"/>
        </w:rPr>
        <w:t>LWT-Food Science and Technology</w:t>
      </w:r>
      <w:r w:rsidRPr="007751AC">
        <w:rPr>
          <w:rFonts w:asciiTheme="majorBidi" w:hAnsiTheme="majorBidi" w:cstheme="majorBidi"/>
        </w:rPr>
        <w:t xml:space="preserve"> </w:t>
      </w:r>
      <w:r w:rsidRPr="007751AC">
        <w:rPr>
          <w:rFonts w:asciiTheme="majorBidi" w:hAnsiTheme="majorBidi" w:cstheme="majorBidi"/>
          <w:b/>
        </w:rPr>
        <w:t>42</w:t>
      </w:r>
      <w:r w:rsidRPr="007751AC">
        <w:rPr>
          <w:rFonts w:asciiTheme="majorBidi" w:hAnsiTheme="majorBidi" w:cstheme="majorBidi"/>
        </w:rPr>
        <w:t>(6): 1132-1138.</w:t>
      </w:r>
      <w:r w:rsidR="00951465" w:rsidRPr="007751AC">
        <w:rPr>
          <w:rFonts w:asciiTheme="majorBidi" w:hAnsiTheme="majorBidi" w:cstheme="majorBidi"/>
        </w:rPr>
        <w:t>[</w:t>
      </w:r>
      <w:r w:rsidR="00951465" w:rsidRPr="007751AC">
        <w:rPr>
          <w:rStyle w:val="relative"/>
          <w:rFonts w:asciiTheme="majorBidi" w:hAnsiTheme="majorBidi" w:cstheme="majorBidi"/>
        </w:rPr>
        <w:t xml:space="preserve"> DOI: </w:t>
      </w:r>
      <w:r w:rsidR="00951465" w:rsidRPr="007751AC">
        <w:rPr>
          <w:rStyle w:val="HTMLCode"/>
          <w:rFonts w:asciiTheme="majorBidi" w:eastAsiaTheme="majorEastAsia" w:hAnsiTheme="majorBidi" w:cstheme="majorBidi"/>
        </w:rPr>
        <w:t>10.1016/j.lwt.2009.01.014</w:t>
      </w:r>
      <w:r w:rsidR="00951465" w:rsidRPr="007751AC">
        <w:rPr>
          <w:rStyle w:val="HTMLCode"/>
          <w:rFonts w:asciiTheme="majorBidi" w:eastAsiaTheme="majorEastAsia" w:hAnsiTheme="majorBidi" w:cstheme="majorBidi"/>
        </w:rPr>
        <w:t>]</w:t>
      </w:r>
    </w:p>
    <w:p w:rsidR="00026A7D" w:rsidRPr="007751AC" w:rsidRDefault="00026A7D" w:rsidP="00DD57F3">
      <w:pPr>
        <w:pStyle w:val="EndNoteBibliography"/>
        <w:spacing w:after="0"/>
        <w:rPr>
          <w:rFonts w:asciiTheme="majorBidi" w:hAnsiTheme="majorBidi" w:cstheme="majorBidi"/>
        </w:rPr>
      </w:pPr>
    </w:p>
    <w:p w:rsidR="00DD57F3" w:rsidRPr="007751AC" w:rsidRDefault="00DD57F3" w:rsidP="00DD57F3">
      <w:pPr>
        <w:pStyle w:val="EndNoteBibliography"/>
        <w:spacing w:after="0"/>
        <w:rPr>
          <w:rFonts w:asciiTheme="majorBidi" w:hAnsiTheme="majorBidi" w:cstheme="majorBidi"/>
        </w:rPr>
      </w:pPr>
      <w:r w:rsidRPr="007751AC">
        <w:rPr>
          <w:rFonts w:asciiTheme="majorBidi" w:hAnsiTheme="majorBidi" w:cstheme="majorBidi"/>
        </w:rPr>
        <w:t xml:space="preserve">Kalab, M., D. Emmons and A. Sargant (1976). "Milk gel structure. V. Microstructure of yoghurt as related to the heating of milk." </w:t>
      </w:r>
      <w:r w:rsidRPr="007751AC">
        <w:rPr>
          <w:rFonts w:asciiTheme="majorBidi" w:hAnsiTheme="majorBidi" w:cstheme="majorBidi"/>
          <w:u w:val="single"/>
        </w:rPr>
        <w:t>Milchwissenschaft</w:t>
      </w:r>
      <w:r w:rsidRPr="007751AC">
        <w:rPr>
          <w:rFonts w:asciiTheme="majorBidi" w:hAnsiTheme="majorBidi" w:cstheme="majorBidi"/>
        </w:rPr>
        <w:t xml:space="preserve"> </w:t>
      </w:r>
      <w:r w:rsidRPr="007751AC">
        <w:rPr>
          <w:rFonts w:asciiTheme="majorBidi" w:hAnsiTheme="majorBidi" w:cstheme="majorBidi"/>
          <w:b/>
        </w:rPr>
        <w:t>31</w:t>
      </w:r>
      <w:r w:rsidRPr="007751AC">
        <w:rPr>
          <w:rFonts w:asciiTheme="majorBidi" w:hAnsiTheme="majorBidi" w:cstheme="majorBidi"/>
        </w:rPr>
        <w:t>(7): 402-408.</w:t>
      </w:r>
      <w:r w:rsidR="00951465" w:rsidRPr="007751AC">
        <w:rPr>
          <w:rFonts w:asciiTheme="majorBidi" w:hAnsiTheme="majorBidi" w:cstheme="majorBidi"/>
        </w:rPr>
        <w:t>[</w:t>
      </w:r>
      <w:r w:rsidR="00951465" w:rsidRPr="007751AC">
        <w:rPr>
          <w:rStyle w:val="relative"/>
          <w:rFonts w:asciiTheme="majorBidi" w:hAnsiTheme="majorBidi" w:cstheme="majorBidi"/>
        </w:rPr>
        <w:t xml:space="preserve"> DOI: </w:t>
      </w:r>
      <w:r w:rsidR="00951465" w:rsidRPr="007751AC">
        <w:rPr>
          <w:rStyle w:val="HTMLCode"/>
          <w:rFonts w:asciiTheme="majorBidi" w:eastAsiaTheme="majorEastAsia" w:hAnsiTheme="majorBidi" w:cstheme="majorBidi"/>
        </w:rPr>
        <w:t>10.1017/S0022029900015491</w:t>
      </w:r>
      <w:r w:rsidR="00951465" w:rsidRPr="007751AC">
        <w:rPr>
          <w:rStyle w:val="HTMLCode"/>
          <w:rFonts w:asciiTheme="majorBidi" w:eastAsiaTheme="majorEastAsia" w:hAnsiTheme="majorBidi" w:cstheme="majorBidi"/>
        </w:rPr>
        <w:t>]</w:t>
      </w:r>
    </w:p>
    <w:p w:rsidR="00026A7D" w:rsidRPr="007751AC" w:rsidRDefault="00026A7D" w:rsidP="00DD57F3">
      <w:pPr>
        <w:pStyle w:val="EndNoteBibliography"/>
        <w:spacing w:after="0"/>
        <w:rPr>
          <w:rFonts w:asciiTheme="majorBidi" w:hAnsiTheme="majorBidi" w:cstheme="majorBidi"/>
        </w:rPr>
      </w:pPr>
    </w:p>
    <w:p w:rsidR="00DD57F3" w:rsidRPr="007751AC" w:rsidRDefault="00DD57F3" w:rsidP="00DD57F3">
      <w:pPr>
        <w:pStyle w:val="EndNoteBibliography"/>
        <w:spacing w:after="0"/>
        <w:rPr>
          <w:rFonts w:asciiTheme="majorBidi" w:hAnsiTheme="majorBidi" w:cstheme="majorBidi"/>
        </w:rPr>
      </w:pPr>
      <w:r w:rsidRPr="007751AC">
        <w:rPr>
          <w:rFonts w:asciiTheme="majorBidi" w:hAnsiTheme="majorBidi" w:cstheme="majorBidi"/>
        </w:rPr>
        <w:t xml:space="preserve">Krisnaningsih, A. T., L. E. Radiati, H. Evanuarini and D. Rosyidi (2019). "The Effect of Incubation Time to The Physicochemical and Microbial Properties of Yoghurt with Local Taro (Colocasia Esculenta (L.) Schott) Starch as Stabilizer." </w:t>
      </w:r>
      <w:r w:rsidRPr="007751AC">
        <w:rPr>
          <w:rFonts w:asciiTheme="majorBidi" w:hAnsiTheme="majorBidi" w:cstheme="majorBidi"/>
          <w:u w:val="single"/>
        </w:rPr>
        <w:t>Current Research in Nutrition &amp; Food Science</w:t>
      </w:r>
      <w:r w:rsidRPr="007751AC">
        <w:rPr>
          <w:rFonts w:asciiTheme="majorBidi" w:hAnsiTheme="majorBidi" w:cstheme="majorBidi"/>
        </w:rPr>
        <w:t xml:space="preserve"> </w:t>
      </w:r>
      <w:r w:rsidRPr="007751AC">
        <w:rPr>
          <w:rFonts w:asciiTheme="majorBidi" w:hAnsiTheme="majorBidi" w:cstheme="majorBidi"/>
          <w:b/>
        </w:rPr>
        <w:t>7</w:t>
      </w:r>
      <w:r w:rsidRPr="007751AC">
        <w:rPr>
          <w:rFonts w:asciiTheme="majorBidi" w:hAnsiTheme="majorBidi" w:cstheme="majorBidi"/>
        </w:rPr>
        <w:t>(2).</w:t>
      </w:r>
      <w:r w:rsidR="00951465" w:rsidRPr="007751AC">
        <w:rPr>
          <w:rFonts w:asciiTheme="majorBidi" w:hAnsiTheme="majorBidi" w:cstheme="majorBidi"/>
        </w:rPr>
        <w:t>[</w:t>
      </w:r>
      <w:r w:rsidR="00951465" w:rsidRPr="007751AC">
        <w:rPr>
          <w:rStyle w:val="relative"/>
          <w:rFonts w:asciiTheme="majorBidi" w:hAnsiTheme="majorBidi" w:cstheme="majorBidi"/>
        </w:rPr>
        <w:t xml:space="preserve"> DOI: </w:t>
      </w:r>
      <w:r w:rsidR="00951465" w:rsidRPr="007751AC">
        <w:rPr>
          <w:rStyle w:val="HTMLCode"/>
          <w:rFonts w:asciiTheme="majorBidi" w:eastAsiaTheme="majorEastAsia" w:hAnsiTheme="majorBidi" w:cstheme="majorBidi"/>
        </w:rPr>
        <w:t>10.12944/CRNFSJ.7.2.23</w:t>
      </w:r>
      <w:r w:rsidR="00951465" w:rsidRPr="007751AC">
        <w:rPr>
          <w:rStyle w:val="HTMLCode"/>
          <w:rFonts w:asciiTheme="majorBidi" w:eastAsiaTheme="majorEastAsia" w:hAnsiTheme="majorBidi" w:cstheme="majorBidi"/>
        </w:rPr>
        <w:t>]</w:t>
      </w:r>
    </w:p>
    <w:p w:rsidR="00026A7D" w:rsidRPr="007751AC" w:rsidRDefault="00026A7D" w:rsidP="00DD57F3">
      <w:pPr>
        <w:pStyle w:val="EndNoteBibliography"/>
        <w:spacing w:after="0"/>
        <w:rPr>
          <w:rFonts w:asciiTheme="majorBidi" w:hAnsiTheme="majorBidi" w:cstheme="majorBidi"/>
        </w:rPr>
      </w:pPr>
    </w:p>
    <w:p w:rsidR="00DD57F3" w:rsidRPr="007751AC" w:rsidRDefault="00DD57F3" w:rsidP="00DD57F3">
      <w:pPr>
        <w:pStyle w:val="EndNoteBibliography"/>
        <w:spacing w:after="0"/>
        <w:rPr>
          <w:rFonts w:asciiTheme="majorBidi" w:hAnsiTheme="majorBidi" w:cstheme="majorBidi"/>
        </w:rPr>
      </w:pPr>
      <w:r w:rsidRPr="007751AC">
        <w:rPr>
          <w:rFonts w:asciiTheme="majorBidi" w:hAnsiTheme="majorBidi" w:cstheme="majorBidi"/>
        </w:rPr>
        <w:t xml:space="preserve">Markowiak, P. and K. Śliżewska (2017). "Effects of probiotics, prebiotics, and synbiotics on human health." </w:t>
      </w:r>
      <w:r w:rsidRPr="007751AC">
        <w:rPr>
          <w:rFonts w:asciiTheme="majorBidi" w:hAnsiTheme="majorBidi" w:cstheme="majorBidi"/>
          <w:u w:val="single"/>
        </w:rPr>
        <w:t>Nutrients</w:t>
      </w:r>
      <w:r w:rsidRPr="007751AC">
        <w:rPr>
          <w:rFonts w:asciiTheme="majorBidi" w:hAnsiTheme="majorBidi" w:cstheme="majorBidi"/>
        </w:rPr>
        <w:t xml:space="preserve"> </w:t>
      </w:r>
      <w:r w:rsidRPr="007751AC">
        <w:rPr>
          <w:rFonts w:asciiTheme="majorBidi" w:hAnsiTheme="majorBidi" w:cstheme="majorBidi"/>
          <w:b/>
        </w:rPr>
        <w:t>9</w:t>
      </w:r>
      <w:r w:rsidRPr="007751AC">
        <w:rPr>
          <w:rFonts w:asciiTheme="majorBidi" w:hAnsiTheme="majorBidi" w:cstheme="majorBidi"/>
        </w:rPr>
        <w:t>(9): 1021.</w:t>
      </w:r>
    </w:p>
    <w:p w:rsidR="00026A7D" w:rsidRPr="007751AC" w:rsidRDefault="00026A7D" w:rsidP="00DD57F3">
      <w:pPr>
        <w:pStyle w:val="EndNoteBibliography"/>
        <w:spacing w:after="0"/>
        <w:rPr>
          <w:rFonts w:asciiTheme="majorBidi" w:hAnsiTheme="majorBidi" w:cstheme="majorBidi"/>
        </w:rPr>
      </w:pPr>
    </w:p>
    <w:p w:rsidR="00DD57F3" w:rsidRPr="007751AC" w:rsidRDefault="00DD57F3" w:rsidP="00DD57F3">
      <w:pPr>
        <w:pStyle w:val="EndNoteBibliography"/>
        <w:spacing w:after="0"/>
        <w:rPr>
          <w:rFonts w:asciiTheme="majorBidi" w:hAnsiTheme="majorBidi" w:cstheme="majorBidi"/>
        </w:rPr>
      </w:pPr>
      <w:r w:rsidRPr="007751AC">
        <w:rPr>
          <w:rFonts w:asciiTheme="majorBidi" w:hAnsiTheme="majorBidi" w:cstheme="majorBidi"/>
        </w:rPr>
        <w:t>Mbae, J., R. Koskei and B. Mugendi (2023). "Effect of Addition of Coffee Extract on Physicochemical and Sensory Properties of Yoghurt."</w:t>
      </w:r>
      <w:r w:rsidR="00951465" w:rsidRPr="007751AC">
        <w:rPr>
          <w:rFonts w:asciiTheme="majorBidi" w:hAnsiTheme="majorBidi" w:cstheme="majorBidi"/>
        </w:rPr>
        <w:t>[</w:t>
      </w:r>
      <w:r w:rsidR="00951465" w:rsidRPr="007751AC">
        <w:rPr>
          <w:rStyle w:val="relative"/>
          <w:rFonts w:asciiTheme="majorBidi" w:hAnsiTheme="majorBidi" w:cstheme="majorBidi"/>
        </w:rPr>
        <w:t xml:space="preserve"> DOI: </w:t>
      </w:r>
      <w:r w:rsidR="00951465" w:rsidRPr="007751AC">
        <w:rPr>
          <w:rStyle w:val="HTMLCode"/>
          <w:rFonts w:asciiTheme="majorBidi" w:eastAsiaTheme="majorEastAsia" w:hAnsiTheme="majorBidi" w:cstheme="majorBidi"/>
        </w:rPr>
        <w:t>10.24018/EJFOOD.2023.5.1.478</w:t>
      </w:r>
      <w:r w:rsidR="00951465" w:rsidRPr="007751AC">
        <w:rPr>
          <w:rStyle w:val="HTMLCode"/>
          <w:rFonts w:asciiTheme="majorBidi" w:eastAsiaTheme="majorEastAsia" w:hAnsiTheme="majorBidi" w:cstheme="majorBidi"/>
        </w:rPr>
        <w:t>]</w:t>
      </w:r>
    </w:p>
    <w:p w:rsidR="00026A7D" w:rsidRPr="007751AC" w:rsidRDefault="00026A7D" w:rsidP="00DD57F3">
      <w:pPr>
        <w:pStyle w:val="EndNoteBibliography"/>
        <w:spacing w:after="0"/>
        <w:rPr>
          <w:rFonts w:asciiTheme="majorBidi" w:hAnsiTheme="majorBidi" w:cstheme="majorBidi"/>
        </w:rPr>
      </w:pPr>
    </w:p>
    <w:p w:rsidR="00DD57F3" w:rsidRPr="007751AC" w:rsidRDefault="00DD57F3" w:rsidP="00DD57F3">
      <w:pPr>
        <w:pStyle w:val="EndNoteBibliography"/>
        <w:spacing w:after="0"/>
        <w:rPr>
          <w:rFonts w:asciiTheme="majorBidi" w:hAnsiTheme="majorBidi" w:cstheme="majorBidi"/>
        </w:rPr>
      </w:pPr>
      <w:r w:rsidRPr="007751AC">
        <w:rPr>
          <w:rFonts w:asciiTheme="majorBidi" w:hAnsiTheme="majorBidi" w:cstheme="majorBidi"/>
        </w:rPr>
        <w:t xml:space="preserve">Moslemi, M., R. Mazaheri Nezhad Fard, S. Hosseini, A. Homayouni-Rad and A. M. Mortazavian (2016). "Incorporation of propionibacteria in fermented milks as a probiotic." </w:t>
      </w:r>
      <w:r w:rsidRPr="007751AC">
        <w:rPr>
          <w:rFonts w:asciiTheme="majorBidi" w:hAnsiTheme="majorBidi" w:cstheme="majorBidi"/>
          <w:u w:val="single"/>
        </w:rPr>
        <w:t>Critical reviews in food science and nutrition</w:t>
      </w:r>
      <w:r w:rsidRPr="007751AC">
        <w:rPr>
          <w:rFonts w:asciiTheme="majorBidi" w:hAnsiTheme="majorBidi" w:cstheme="majorBidi"/>
        </w:rPr>
        <w:t xml:space="preserve"> </w:t>
      </w:r>
      <w:r w:rsidRPr="007751AC">
        <w:rPr>
          <w:rFonts w:asciiTheme="majorBidi" w:hAnsiTheme="majorBidi" w:cstheme="majorBidi"/>
          <w:b/>
        </w:rPr>
        <w:t>56</w:t>
      </w:r>
      <w:r w:rsidRPr="007751AC">
        <w:rPr>
          <w:rFonts w:asciiTheme="majorBidi" w:hAnsiTheme="majorBidi" w:cstheme="majorBidi"/>
        </w:rPr>
        <w:t>(8): 1290-1312.</w:t>
      </w:r>
      <w:r w:rsidR="00951465" w:rsidRPr="007751AC">
        <w:rPr>
          <w:rFonts w:asciiTheme="majorBidi" w:hAnsiTheme="majorBidi" w:cstheme="majorBidi"/>
        </w:rPr>
        <w:t xml:space="preserve"> [</w:t>
      </w:r>
      <w:r w:rsidR="00951465" w:rsidRPr="007751AC">
        <w:rPr>
          <w:rStyle w:val="relative"/>
          <w:rFonts w:asciiTheme="majorBidi" w:hAnsiTheme="majorBidi" w:cstheme="majorBidi"/>
        </w:rPr>
        <w:t xml:space="preserve"> DOI: </w:t>
      </w:r>
      <w:r w:rsidR="00951465" w:rsidRPr="007751AC">
        <w:rPr>
          <w:rStyle w:val="HTMLCode"/>
          <w:rFonts w:asciiTheme="majorBidi" w:eastAsiaTheme="majorEastAsia" w:hAnsiTheme="majorBidi" w:cstheme="majorBidi"/>
        </w:rPr>
        <w:t>10.1080/10408398.2013.766584</w:t>
      </w:r>
      <w:r w:rsidR="00951465" w:rsidRPr="007751AC">
        <w:rPr>
          <w:rStyle w:val="HTMLCode"/>
          <w:rFonts w:asciiTheme="majorBidi" w:eastAsiaTheme="majorEastAsia" w:hAnsiTheme="majorBidi" w:cstheme="majorBidi"/>
        </w:rPr>
        <w:t>]</w:t>
      </w:r>
    </w:p>
    <w:p w:rsidR="00026A7D" w:rsidRPr="007751AC" w:rsidRDefault="00026A7D" w:rsidP="00DD57F3">
      <w:pPr>
        <w:pStyle w:val="EndNoteBibliography"/>
        <w:spacing w:after="0"/>
        <w:rPr>
          <w:rFonts w:asciiTheme="majorBidi" w:hAnsiTheme="majorBidi" w:cstheme="majorBidi"/>
        </w:rPr>
      </w:pPr>
    </w:p>
    <w:p w:rsidR="00DD57F3" w:rsidRPr="007751AC" w:rsidRDefault="00DD57F3" w:rsidP="00DD57F3">
      <w:pPr>
        <w:pStyle w:val="EndNoteBibliography"/>
        <w:spacing w:after="0"/>
        <w:rPr>
          <w:rFonts w:asciiTheme="majorBidi" w:hAnsiTheme="majorBidi" w:cstheme="majorBidi"/>
        </w:rPr>
      </w:pPr>
      <w:r w:rsidRPr="007751AC">
        <w:rPr>
          <w:rFonts w:asciiTheme="majorBidi" w:hAnsiTheme="majorBidi" w:cstheme="majorBidi"/>
        </w:rPr>
        <w:t xml:space="preserve">Mousavi, M., A. Heshmati, A. Daraei Garmakhany, A. Vahidinia and M. Taheri (2019). "Texture and sensory characterization of functional yogurt supplemented with flaxseed during cold storage." </w:t>
      </w:r>
      <w:r w:rsidRPr="007751AC">
        <w:rPr>
          <w:rFonts w:asciiTheme="majorBidi" w:hAnsiTheme="majorBidi" w:cstheme="majorBidi"/>
          <w:u w:val="single"/>
        </w:rPr>
        <w:t>Food science &amp; nutrition</w:t>
      </w:r>
      <w:r w:rsidRPr="007751AC">
        <w:rPr>
          <w:rFonts w:asciiTheme="majorBidi" w:hAnsiTheme="majorBidi" w:cstheme="majorBidi"/>
        </w:rPr>
        <w:t xml:space="preserve"> </w:t>
      </w:r>
      <w:r w:rsidRPr="007751AC">
        <w:rPr>
          <w:rFonts w:asciiTheme="majorBidi" w:hAnsiTheme="majorBidi" w:cstheme="majorBidi"/>
          <w:b/>
        </w:rPr>
        <w:t>7</w:t>
      </w:r>
      <w:r w:rsidRPr="007751AC">
        <w:rPr>
          <w:rFonts w:asciiTheme="majorBidi" w:hAnsiTheme="majorBidi" w:cstheme="majorBidi"/>
        </w:rPr>
        <w:t>(3): 907-917.</w:t>
      </w:r>
      <w:r w:rsidR="00951465" w:rsidRPr="007751AC">
        <w:rPr>
          <w:rFonts w:asciiTheme="majorBidi" w:hAnsiTheme="majorBidi" w:cstheme="majorBidi"/>
        </w:rPr>
        <w:t>[</w:t>
      </w:r>
      <w:r w:rsidR="00951465" w:rsidRPr="007751AC">
        <w:rPr>
          <w:rStyle w:val="relative"/>
          <w:rFonts w:asciiTheme="majorBidi" w:hAnsiTheme="majorBidi" w:cstheme="majorBidi"/>
        </w:rPr>
        <w:t xml:space="preserve"> DOI: </w:t>
      </w:r>
      <w:r w:rsidR="00951465" w:rsidRPr="007751AC">
        <w:rPr>
          <w:rStyle w:val="Strong"/>
          <w:rFonts w:asciiTheme="majorBidi" w:hAnsiTheme="majorBidi" w:cstheme="majorBidi"/>
        </w:rPr>
        <w:t>10.1002/fsn3.805</w:t>
      </w:r>
      <w:r w:rsidR="00951465" w:rsidRPr="007751AC">
        <w:rPr>
          <w:rStyle w:val="Strong"/>
          <w:rFonts w:asciiTheme="majorBidi" w:hAnsiTheme="majorBidi" w:cstheme="majorBidi"/>
        </w:rPr>
        <w:t>]</w:t>
      </w:r>
    </w:p>
    <w:p w:rsidR="00026A7D" w:rsidRPr="007751AC" w:rsidRDefault="00026A7D" w:rsidP="00DD57F3">
      <w:pPr>
        <w:pStyle w:val="EndNoteBibliography"/>
        <w:spacing w:after="0"/>
        <w:rPr>
          <w:rFonts w:asciiTheme="majorBidi" w:hAnsiTheme="majorBidi" w:cstheme="majorBidi"/>
        </w:rPr>
      </w:pPr>
    </w:p>
    <w:p w:rsidR="00DD57F3" w:rsidRPr="007751AC" w:rsidRDefault="00DD57F3" w:rsidP="00DD57F3">
      <w:pPr>
        <w:pStyle w:val="EndNoteBibliography"/>
        <w:spacing w:after="0"/>
        <w:rPr>
          <w:rFonts w:asciiTheme="majorBidi" w:hAnsiTheme="majorBidi" w:cstheme="majorBidi"/>
        </w:rPr>
      </w:pPr>
      <w:r w:rsidRPr="007751AC">
        <w:rPr>
          <w:rFonts w:asciiTheme="majorBidi" w:hAnsiTheme="majorBidi" w:cstheme="majorBidi"/>
        </w:rPr>
        <w:t xml:space="preserve">Obadina, A., O. Akinola, T. Shittu and H. Bakare (2013). "Effect of natural fermentation on the chemical and nutritional composition of fermented soymilk nono." </w:t>
      </w:r>
      <w:r w:rsidRPr="007751AC">
        <w:rPr>
          <w:rFonts w:asciiTheme="majorBidi" w:hAnsiTheme="majorBidi" w:cstheme="majorBidi"/>
          <w:u w:val="single"/>
        </w:rPr>
        <w:t>Nigerian Food Journal</w:t>
      </w:r>
      <w:r w:rsidRPr="007751AC">
        <w:rPr>
          <w:rFonts w:asciiTheme="majorBidi" w:hAnsiTheme="majorBidi" w:cstheme="majorBidi"/>
        </w:rPr>
        <w:t xml:space="preserve"> </w:t>
      </w:r>
      <w:r w:rsidRPr="007751AC">
        <w:rPr>
          <w:rFonts w:asciiTheme="majorBidi" w:hAnsiTheme="majorBidi" w:cstheme="majorBidi"/>
          <w:b/>
        </w:rPr>
        <w:t>31</w:t>
      </w:r>
      <w:r w:rsidRPr="007751AC">
        <w:rPr>
          <w:rFonts w:asciiTheme="majorBidi" w:hAnsiTheme="majorBidi" w:cstheme="majorBidi"/>
        </w:rPr>
        <w:t>(2): 91-97.</w:t>
      </w:r>
    </w:p>
    <w:p w:rsidR="00026A7D" w:rsidRPr="007751AC" w:rsidRDefault="00026A7D" w:rsidP="00DD57F3">
      <w:pPr>
        <w:pStyle w:val="EndNoteBibliography"/>
        <w:spacing w:after="0"/>
        <w:rPr>
          <w:rFonts w:asciiTheme="majorBidi" w:hAnsiTheme="majorBidi" w:cstheme="majorBidi"/>
        </w:rPr>
      </w:pPr>
    </w:p>
    <w:p w:rsidR="00DD57F3" w:rsidRPr="007751AC" w:rsidRDefault="00DD57F3" w:rsidP="00DD57F3">
      <w:pPr>
        <w:pStyle w:val="EndNoteBibliography"/>
        <w:spacing w:after="0"/>
        <w:rPr>
          <w:rFonts w:asciiTheme="majorBidi" w:hAnsiTheme="majorBidi" w:cstheme="majorBidi"/>
        </w:rPr>
      </w:pPr>
      <w:r w:rsidRPr="007751AC">
        <w:rPr>
          <w:rFonts w:asciiTheme="majorBidi" w:hAnsiTheme="majorBidi" w:cstheme="majorBidi"/>
        </w:rPr>
        <w:t>Pimentel, T. C., S. Garcia and S. H. Prudencio (2012). "Effect of long</w:t>
      </w:r>
      <w:r w:rsidRPr="007751AC">
        <w:rPr>
          <w:rFonts w:ascii="Cambria Math" w:hAnsi="Cambria Math" w:cs="Cambria Math"/>
        </w:rPr>
        <w:t>‐</w:t>
      </w:r>
      <w:r w:rsidRPr="007751AC">
        <w:rPr>
          <w:rFonts w:asciiTheme="majorBidi" w:hAnsiTheme="majorBidi" w:cstheme="majorBidi"/>
        </w:rPr>
        <w:t xml:space="preserve">chain inulin on the texture profile and survival of Lactobacillus paracasei ssp. paracasei in set yoghurts during refrigerated storage." </w:t>
      </w:r>
      <w:r w:rsidRPr="007751AC">
        <w:rPr>
          <w:rFonts w:asciiTheme="majorBidi" w:hAnsiTheme="majorBidi" w:cstheme="majorBidi"/>
          <w:u w:val="single"/>
        </w:rPr>
        <w:t>International Journal of Dairy Technology</w:t>
      </w:r>
      <w:r w:rsidRPr="007751AC">
        <w:rPr>
          <w:rFonts w:asciiTheme="majorBidi" w:hAnsiTheme="majorBidi" w:cstheme="majorBidi"/>
        </w:rPr>
        <w:t xml:space="preserve"> </w:t>
      </w:r>
      <w:r w:rsidRPr="007751AC">
        <w:rPr>
          <w:rFonts w:asciiTheme="majorBidi" w:hAnsiTheme="majorBidi" w:cstheme="majorBidi"/>
          <w:b/>
        </w:rPr>
        <w:t>65</w:t>
      </w:r>
      <w:r w:rsidRPr="007751AC">
        <w:rPr>
          <w:rFonts w:asciiTheme="majorBidi" w:hAnsiTheme="majorBidi" w:cstheme="majorBidi"/>
        </w:rPr>
        <w:t>(1): 104-110.</w:t>
      </w:r>
    </w:p>
    <w:p w:rsidR="00026A7D" w:rsidRPr="007751AC" w:rsidRDefault="00026A7D" w:rsidP="00DD57F3">
      <w:pPr>
        <w:pStyle w:val="EndNoteBibliography"/>
        <w:spacing w:after="0"/>
        <w:rPr>
          <w:rFonts w:asciiTheme="majorBidi" w:hAnsiTheme="majorBidi" w:cstheme="majorBidi"/>
        </w:rPr>
      </w:pPr>
    </w:p>
    <w:p w:rsidR="00DD57F3" w:rsidRPr="007751AC" w:rsidRDefault="00DD57F3" w:rsidP="00DD57F3">
      <w:pPr>
        <w:pStyle w:val="EndNoteBibliography"/>
        <w:spacing w:after="0"/>
        <w:rPr>
          <w:rFonts w:asciiTheme="majorBidi" w:hAnsiTheme="majorBidi" w:cstheme="majorBidi"/>
        </w:rPr>
      </w:pPr>
      <w:r w:rsidRPr="007751AC">
        <w:rPr>
          <w:rFonts w:asciiTheme="majorBidi" w:hAnsiTheme="majorBidi" w:cstheme="majorBidi"/>
        </w:rPr>
        <w:t xml:space="preserve">Ranadheera, C. S., C. Evans, M. Adams and S. Baines (2012). "Probiotic viability and physico-chemical and sensory properties of plain and stirred fruit yogurts made from goat’s milk." </w:t>
      </w:r>
      <w:r w:rsidRPr="007751AC">
        <w:rPr>
          <w:rFonts w:asciiTheme="majorBidi" w:hAnsiTheme="majorBidi" w:cstheme="majorBidi"/>
          <w:u w:val="single"/>
        </w:rPr>
        <w:t>Food Chemistry</w:t>
      </w:r>
      <w:r w:rsidRPr="007751AC">
        <w:rPr>
          <w:rFonts w:asciiTheme="majorBidi" w:hAnsiTheme="majorBidi" w:cstheme="majorBidi"/>
        </w:rPr>
        <w:t xml:space="preserve"> </w:t>
      </w:r>
      <w:r w:rsidRPr="007751AC">
        <w:rPr>
          <w:rFonts w:asciiTheme="majorBidi" w:hAnsiTheme="majorBidi" w:cstheme="majorBidi"/>
          <w:b/>
        </w:rPr>
        <w:t>135</w:t>
      </w:r>
      <w:r w:rsidRPr="007751AC">
        <w:rPr>
          <w:rFonts w:asciiTheme="majorBidi" w:hAnsiTheme="majorBidi" w:cstheme="majorBidi"/>
        </w:rPr>
        <w:t>(3): 1411-1418.</w:t>
      </w:r>
      <w:r w:rsidR="00951465" w:rsidRPr="007751AC">
        <w:rPr>
          <w:rFonts w:asciiTheme="majorBidi" w:hAnsiTheme="majorBidi" w:cstheme="majorBidi"/>
        </w:rPr>
        <w:t>[</w:t>
      </w:r>
      <w:r w:rsidR="00951465" w:rsidRPr="007751AC">
        <w:rPr>
          <w:rStyle w:val="relative"/>
          <w:rFonts w:asciiTheme="majorBidi" w:hAnsiTheme="majorBidi" w:cstheme="majorBidi"/>
        </w:rPr>
        <w:t xml:space="preserve"> DOI: </w:t>
      </w:r>
      <w:r w:rsidR="00951465" w:rsidRPr="007751AC">
        <w:rPr>
          <w:rStyle w:val="Strong"/>
          <w:rFonts w:asciiTheme="majorBidi" w:hAnsiTheme="majorBidi" w:cstheme="majorBidi"/>
        </w:rPr>
        <w:t>10.1016/j.foodchem.2012.06.025</w:t>
      </w:r>
      <w:r w:rsidR="00951465" w:rsidRPr="007751AC">
        <w:rPr>
          <w:rStyle w:val="Strong"/>
          <w:rFonts w:asciiTheme="majorBidi" w:hAnsiTheme="majorBidi" w:cstheme="majorBidi"/>
        </w:rPr>
        <w:t>]</w:t>
      </w:r>
    </w:p>
    <w:p w:rsidR="00026A7D" w:rsidRPr="007751AC" w:rsidRDefault="00026A7D" w:rsidP="00DD57F3">
      <w:pPr>
        <w:pStyle w:val="EndNoteBibliography"/>
        <w:spacing w:after="0"/>
        <w:rPr>
          <w:rFonts w:asciiTheme="majorBidi" w:hAnsiTheme="majorBidi" w:cstheme="majorBidi"/>
        </w:rPr>
      </w:pPr>
    </w:p>
    <w:p w:rsidR="00DD57F3" w:rsidRPr="007751AC" w:rsidRDefault="00DD57F3" w:rsidP="00DD57F3">
      <w:pPr>
        <w:pStyle w:val="EndNoteBibliography"/>
        <w:spacing w:after="0"/>
        <w:rPr>
          <w:rFonts w:asciiTheme="majorBidi" w:hAnsiTheme="majorBidi" w:cstheme="majorBidi"/>
        </w:rPr>
      </w:pPr>
      <w:r w:rsidRPr="007751AC">
        <w:rPr>
          <w:rFonts w:asciiTheme="majorBidi" w:hAnsiTheme="majorBidi" w:cstheme="majorBidi"/>
        </w:rPr>
        <w:t xml:space="preserve">Saccaro, D. M., A. Y. Tamime, A. L. O. Pilleggi and M. N. Oliveira (2009). "The viability of three probiotic organisms grown with yoghurt starter cultures during storage for 21 days at 4 C." </w:t>
      </w:r>
      <w:r w:rsidRPr="007751AC">
        <w:rPr>
          <w:rFonts w:asciiTheme="majorBidi" w:hAnsiTheme="majorBidi" w:cstheme="majorBidi"/>
          <w:u w:val="single"/>
        </w:rPr>
        <w:t>International Journal of Dairy Technology</w:t>
      </w:r>
      <w:r w:rsidRPr="007751AC">
        <w:rPr>
          <w:rFonts w:asciiTheme="majorBidi" w:hAnsiTheme="majorBidi" w:cstheme="majorBidi"/>
        </w:rPr>
        <w:t xml:space="preserve"> </w:t>
      </w:r>
      <w:r w:rsidRPr="007751AC">
        <w:rPr>
          <w:rFonts w:asciiTheme="majorBidi" w:hAnsiTheme="majorBidi" w:cstheme="majorBidi"/>
          <w:b/>
        </w:rPr>
        <w:t>62</w:t>
      </w:r>
      <w:r w:rsidRPr="007751AC">
        <w:rPr>
          <w:rFonts w:asciiTheme="majorBidi" w:hAnsiTheme="majorBidi" w:cstheme="majorBidi"/>
        </w:rPr>
        <w:t>(3): 397-404.</w:t>
      </w:r>
      <w:r w:rsidR="00F62018" w:rsidRPr="007751AC">
        <w:rPr>
          <w:rFonts w:asciiTheme="majorBidi" w:hAnsiTheme="majorBidi" w:cstheme="majorBidi"/>
        </w:rPr>
        <w:t>[</w:t>
      </w:r>
      <w:r w:rsidR="00F62018" w:rsidRPr="007751AC">
        <w:rPr>
          <w:rStyle w:val="relative"/>
          <w:rFonts w:asciiTheme="majorBidi" w:hAnsiTheme="majorBidi" w:cstheme="majorBidi"/>
        </w:rPr>
        <w:t xml:space="preserve"> DOI: </w:t>
      </w:r>
      <w:r w:rsidR="00F62018" w:rsidRPr="007751AC">
        <w:rPr>
          <w:rStyle w:val="Strong"/>
          <w:rFonts w:asciiTheme="majorBidi" w:hAnsiTheme="majorBidi" w:cstheme="majorBidi"/>
        </w:rPr>
        <w:t>10.1111/j.1471</w:t>
      </w:r>
      <w:r w:rsidR="00F62018" w:rsidRPr="007751AC">
        <w:rPr>
          <w:rStyle w:val="Strong"/>
          <w:rFonts w:asciiTheme="majorBidi" w:hAnsiTheme="majorBidi" w:cstheme="majorBidi"/>
        </w:rPr>
        <w:noBreakHyphen/>
        <w:t>0307.2009.00497.x</w:t>
      </w:r>
      <w:r w:rsidR="00F62018" w:rsidRPr="007751AC">
        <w:rPr>
          <w:rStyle w:val="Strong"/>
          <w:rFonts w:asciiTheme="majorBidi" w:hAnsiTheme="majorBidi" w:cstheme="majorBidi"/>
        </w:rPr>
        <w:t>]</w:t>
      </w:r>
    </w:p>
    <w:p w:rsidR="00026A7D" w:rsidRPr="007751AC" w:rsidRDefault="00026A7D" w:rsidP="00DD57F3">
      <w:pPr>
        <w:pStyle w:val="EndNoteBibliography"/>
        <w:spacing w:after="0"/>
        <w:rPr>
          <w:rFonts w:asciiTheme="majorBidi" w:hAnsiTheme="majorBidi" w:cstheme="majorBidi"/>
        </w:rPr>
      </w:pPr>
    </w:p>
    <w:p w:rsidR="00DD57F3" w:rsidRPr="007751AC" w:rsidRDefault="00DD57F3" w:rsidP="00DD57F3">
      <w:pPr>
        <w:pStyle w:val="EndNoteBibliography"/>
        <w:spacing w:after="0"/>
        <w:rPr>
          <w:rFonts w:asciiTheme="majorBidi" w:hAnsiTheme="majorBidi" w:cstheme="majorBidi"/>
        </w:rPr>
      </w:pPr>
      <w:r w:rsidRPr="007751AC">
        <w:rPr>
          <w:rFonts w:asciiTheme="majorBidi" w:hAnsiTheme="majorBidi" w:cstheme="majorBidi"/>
        </w:rPr>
        <w:t xml:space="preserve">Sekhon, B. S. and S. Jairath (2010). "Prebiotics, probiotics and synbiotics: an overview." </w:t>
      </w:r>
      <w:r w:rsidRPr="007751AC">
        <w:rPr>
          <w:rFonts w:asciiTheme="majorBidi" w:hAnsiTheme="majorBidi" w:cstheme="majorBidi"/>
          <w:u w:val="single"/>
        </w:rPr>
        <w:t>Journal of Pharmaceutical Education &amp; Research</w:t>
      </w:r>
      <w:r w:rsidRPr="007751AC">
        <w:rPr>
          <w:rFonts w:asciiTheme="majorBidi" w:hAnsiTheme="majorBidi" w:cstheme="majorBidi"/>
        </w:rPr>
        <w:t xml:space="preserve"> </w:t>
      </w:r>
      <w:r w:rsidRPr="007751AC">
        <w:rPr>
          <w:rFonts w:asciiTheme="majorBidi" w:hAnsiTheme="majorBidi" w:cstheme="majorBidi"/>
          <w:b/>
        </w:rPr>
        <w:t>1</w:t>
      </w:r>
      <w:r w:rsidRPr="007751AC">
        <w:rPr>
          <w:rFonts w:asciiTheme="majorBidi" w:hAnsiTheme="majorBidi" w:cstheme="majorBidi"/>
        </w:rPr>
        <w:t>(2).</w:t>
      </w:r>
    </w:p>
    <w:p w:rsidR="00026A7D" w:rsidRPr="007751AC" w:rsidRDefault="00026A7D" w:rsidP="00DD57F3">
      <w:pPr>
        <w:pStyle w:val="EndNoteBibliography"/>
        <w:spacing w:after="0"/>
        <w:rPr>
          <w:rFonts w:asciiTheme="majorBidi" w:hAnsiTheme="majorBidi" w:cstheme="majorBidi"/>
        </w:rPr>
      </w:pPr>
    </w:p>
    <w:p w:rsidR="00DD57F3" w:rsidRPr="007751AC" w:rsidRDefault="00DD57F3" w:rsidP="00DD57F3">
      <w:pPr>
        <w:pStyle w:val="EndNoteBibliography"/>
        <w:spacing w:after="0"/>
        <w:rPr>
          <w:rFonts w:asciiTheme="majorBidi" w:hAnsiTheme="majorBidi" w:cstheme="majorBidi"/>
        </w:rPr>
      </w:pPr>
      <w:r w:rsidRPr="007751AC">
        <w:rPr>
          <w:rFonts w:asciiTheme="majorBidi" w:hAnsiTheme="majorBidi" w:cstheme="majorBidi"/>
        </w:rPr>
        <w:t xml:space="preserve">Shafiee, G., A. M. Mortazavian, M. A. Mohammadifar, M. R. Koushki, A. Mohammadi and R. Mohammadi (2010). "Combined effects of dry matter content, incubation temperature and final pH of </w:t>
      </w:r>
      <w:r w:rsidRPr="007751AC">
        <w:rPr>
          <w:rFonts w:asciiTheme="majorBidi" w:hAnsiTheme="majorBidi" w:cstheme="majorBidi"/>
        </w:rPr>
        <w:lastRenderedPageBreak/>
        <w:t xml:space="preserve">fermentation on biochemical and microbiological characteristics of probiotic fermented milk." </w:t>
      </w:r>
      <w:r w:rsidRPr="007751AC">
        <w:rPr>
          <w:rFonts w:asciiTheme="majorBidi" w:hAnsiTheme="majorBidi" w:cstheme="majorBidi"/>
          <w:u w:val="single"/>
        </w:rPr>
        <w:t>African Journal of Microbiology Research</w:t>
      </w:r>
      <w:r w:rsidRPr="007751AC">
        <w:rPr>
          <w:rFonts w:asciiTheme="majorBidi" w:hAnsiTheme="majorBidi" w:cstheme="majorBidi"/>
        </w:rPr>
        <w:t xml:space="preserve"> </w:t>
      </w:r>
      <w:r w:rsidRPr="007751AC">
        <w:rPr>
          <w:rFonts w:asciiTheme="majorBidi" w:hAnsiTheme="majorBidi" w:cstheme="majorBidi"/>
          <w:b/>
        </w:rPr>
        <w:t>4</w:t>
      </w:r>
      <w:r w:rsidRPr="007751AC">
        <w:rPr>
          <w:rFonts w:asciiTheme="majorBidi" w:hAnsiTheme="majorBidi" w:cstheme="majorBidi"/>
        </w:rPr>
        <w:t>(12): 1265-1274.</w:t>
      </w:r>
    </w:p>
    <w:p w:rsidR="00026A7D" w:rsidRPr="007751AC" w:rsidRDefault="00026A7D" w:rsidP="00DD57F3">
      <w:pPr>
        <w:pStyle w:val="EndNoteBibliography"/>
        <w:spacing w:after="0"/>
        <w:rPr>
          <w:rFonts w:asciiTheme="majorBidi" w:hAnsiTheme="majorBidi" w:cstheme="majorBidi"/>
        </w:rPr>
      </w:pPr>
    </w:p>
    <w:p w:rsidR="00DD57F3" w:rsidRPr="007751AC" w:rsidRDefault="00DD57F3" w:rsidP="00DD57F3">
      <w:pPr>
        <w:pStyle w:val="EndNoteBibliography"/>
        <w:spacing w:after="0"/>
        <w:rPr>
          <w:rFonts w:asciiTheme="majorBidi" w:hAnsiTheme="majorBidi" w:cstheme="majorBidi"/>
        </w:rPr>
      </w:pPr>
      <w:r w:rsidRPr="007751AC">
        <w:rPr>
          <w:rFonts w:asciiTheme="majorBidi" w:hAnsiTheme="majorBidi" w:cstheme="majorBidi"/>
        </w:rPr>
        <w:t xml:space="preserve">Sieuwerts, S. (2009). </w:t>
      </w:r>
      <w:r w:rsidRPr="007751AC">
        <w:rPr>
          <w:rFonts w:asciiTheme="majorBidi" w:hAnsiTheme="majorBidi" w:cstheme="majorBidi"/>
          <w:u w:val="single"/>
        </w:rPr>
        <w:t>Analysis of molecular interactions between yoghurt bacteria by an integrated genomics approach</w:t>
      </w:r>
      <w:r w:rsidRPr="007751AC">
        <w:rPr>
          <w:rFonts w:asciiTheme="majorBidi" w:hAnsiTheme="majorBidi" w:cstheme="majorBidi"/>
        </w:rPr>
        <w:t>, Wageningen University and Research.</w:t>
      </w:r>
    </w:p>
    <w:p w:rsidR="00026A7D" w:rsidRPr="007751AC" w:rsidRDefault="00026A7D" w:rsidP="00DD57F3">
      <w:pPr>
        <w:pStyle w:val="EndNoteBibliography"/>
        <w:spacing w:after="0"/>
        <w:rPr>
          <w:rFonts w:asciiTheme="majorBidi" w:hAnsiTheme="majorBidi" w:cstheme="majorBidi"/>
        </w:rPr>
      </w:pPr>
    </w:p>
    <w:p w:rsidR="00DD57F3" w:rsidRPr="007751AC" w:rsidRDefault="00DD57F3" w:rsidP="00DD57F3">
      <w:pPr>
        <w:pStyle w:val="EndNoteBibliography"/>
        <w:spacing w:after="0"/>
        <w:rPr>
          <w:rFonts w:asciiTheme="majorBidi" w:hAnsiTheme="majorBidi" w:cstheme="majorBidi"/>
        </w:rPr>
      </w:pPr>
      <w:r w:rsidRPr="007751AC">
        <w:rPr>
          <w:rFonts w:asciiTheme="majorBidi" w:hAnsiTheme="majorBidi" w:cstheme="majorBidi"/>
        </w:rPr>
        <w:t>Torre, L. L., A. Tamime and D. Muir (2003). "Rheology and sensory profiling of set</w:t>
      </w:r>
      <w:r w:rsidRPr="007751AC">
        <w:rPr>
          <w:rFonts w:ascii="Cambria Math" w:hAnsi="Cambria Math" w:cs="Cambria Math"/>
        </w:rPr>
        <w:t>‐</w:t>
      </w:r>
      <w:r w:rsidRPr="007751AC">
        <w:rPr>
          <w:rFonts w:asciiTheme="majorBidi" w:hAnsiTheme="majorBidi" w:cstheme="majorBidi"/>
        </w:rPr>
        <w:t xml:space="preserve">type fermented milks made with different commercial probiotic and yoghurt starter cultures." </w:t>
      </w:r>
      <w:r w:rsidRPr="007751AC">
        <w:rPr>
          <w:rFonts w:asciiTheme="majorBidi" w:hAnsiTheme="majorBidi" w:cstheme="majorBidi"/>
          <w:u w:val="single"/>
        </w:rPr>
        <w:t>International Journal of Dairy Technology</w:t>
      </w:r>
      <w:r w:rsidRPr="007751AC">
        <w:rPr>
          <w:rFonts w:asciiTheme="majorBidi" w:hAnsiTheme="majorBidi" w:cstheme="majorBidi"/>
        </w:rPr>
        <w:t xml:space="preserve"> </w:t>
      </w:r>
      <w:r w:rsidRPr="007751AC">
        <w:rPr>
          <w:rFonts w:asciiTheme="majorBidi" w:hAnsiTheme="majorBidi" w:cstheme="majorBidi"/>
          <w:b/>
        </w:rPr>
        <w:t>56</w:t>
      </w:r>
      <w:r w:rsidRPr="007751AC">
        <w:rPr>
          <w:rFonts w:asciiTheme="majorBidi" w:hAnsiTheme="majorBidi" w:cstheme="majorBidi"/>
        </w:rPr>
        <w:t>(3): 163-170.</w:t>
      </w:r>
    </w:p>
    <w:p w:rsidR="00026A7D" w:rsidRPr="007751AC" w:rsidRDefault="00026A7D" w:rsidP="00DD57F3">
      <w:pPr>
        <w:pStyle w:val="EndNoteBibliography"/>
        <w:spacing w:after="0"/>
        <w:rPr>
          <w:rFonts w:asciiTheme="majorBidi" w:hAnsiTheme="majorBidi" w:cstheme="majorBidi"/>
        </w:rPr>
      </w:pPr>
    </w:p>
    <w:p w:rsidR="00DD57F3" w:rsidRPr="007751AC" w:rsidRDefault="00DD57F3" w:rsidP="00DD57F3">
      <w:pPr>
        <w:pStyle w:val="EndNoteBibliography"/>
        <w:spacing w:after="0"/>
        <w:rPr>
          <w:rFonts w:asciiTheme="majorBidi" w:hAnsiTheme="majorBidi" w:cstheme="majorBidi"/>
        </w:rPr>
      </w:pPr>
      <w:r w:rsidRPr="007751AC">
        <w:rPr>
          <w:rFonts w:asciiTheme="majorBidi" w:hAnsiTheme="majorBidi" w:cstheme="majorBidi"/>
        </w:rPr>
        <w:t xml:space="preserve">Van Wyk, J., R. A. Morkel and L. Dolley (2018). Metabolites of Propionibacterium: Techno-and Biofunctional Ingredients. </w:t>
      </w:r>
      <w:r w:rsidRPr="007751AC">
        <w:rPr>
          <w:rFonts w:asciiTheme="majorBidi" w:hAnsiTheme="majorBidi" w:cstheme="majorBidi"/>
          <w:u w:val="single"/>
        </w:rPr>
        <w:t>Alternative and Replacement Foods</w:t>
      </w:r>
      <w:r w:rsidRPr="007751AC">
        <w:rPr>
          <w:rFonts w:asciiTheme="majorBidi" w:hAnsiTheme="majorBidi" w:cstheme="majorBidi"/>
        </w:rPr>
        <w:t>, Elsevier</w:t>
      </w:r>
      <w:r w:rsidRPr="007751AC">
        <w:rPr>
          <w:rFonts w:asciiTheme="majorBidi" w:hAnsiTheme="majorBidi" w:cstheme="majorBidi"/>
          <w:b/>
        </w:rPr>
        <w:t xml:space="preserve">: </w:t>
      </w:r>
      <w:r w:rsidRPr="007751AC">
        <w:rPr>
          <w:rFonts w:asciiTheme="majorBidi" w:hAnsiTheme="majorBidi" w:cstheme="majorBidi"/>
        </w:rPr>
        <w:t>205-260.</w:t>
      </w:r>
    </w:p>
    <w:p w:rsidR="00026A7D" w:rsidRPr="007751AC" w:rsidRDefault="00026A7D" w:rsidP="00DD57F3">
      <w:pPr>
        <w:pStyle w:val="EndNoteBibliography"/>
        <w:spacing w:after="0"/>
        <w:rPr>
          <w:rFonts w:asciiTheme="majorBidi" w:hAnsiTheme="majorBidi" w:cstheme="majorBidi"/>
        </w:rPr>
      </w:pPr>
    </w:p>
    <w:p w:rsidR="00DD57F3" w:rsidRPr="007751AC" w:rsidRDefault="00DD57F3" w:rsidP="00DD57F3">
      <w:pPr>
        <w:pStyle w:val="EndNoteBibliography"/>
        <w:spacing w:after="0"/>
        <w:rPr>
          <w:rFonts w:asciiTheme="majorBidi" w:hAnsiTheme="majorBidi" w:cstheme="majorBidi"/>
        </w:rPr>
      </w:pPr>
      <w:r w:rsidRPr="007751AC">
        <w:rPr>
          <w:rFonts w:asciiTheme="majorBidi" w:hAnsiTheme="majorBidi" w:cstheme="majorBidi"/>
        </w:rPr>
        <w:t xml:space="preserve">Vinderola, C. G., P. Mocchiutti and J. A. Reinheimer (2002). "Interactions among lactic acid starter and probiotic bacteria used for fermented dairy products." </w:t>
      </w:r>
      <w:r w:rsidRPr="007751AC">
        <w:rPr>
          <w:rFonts w:asciiTheme="majorBidi" w:hAnsiTheme="majorBidi" w:cstheme="majorBidi"/>
          <w:u w:val="single"/>
        </w:rPr>
        <w:t>Journal of Dairy science</w:t>
      </w:r>
      <w:r w:rsidRPr="007751AC">
        <w:rPr>
          <w:rFonts w:asciiTheme="majorBidi" w:hAnsiTheme="majorBidi" w:cstheme="majorBidi"/>
        </w:rPr>
        <w:t xml:space="preserve"> </w:t>
      </w:r>
      <w:r w:rsidRPr="007751AC">
        <w:rPr>
          <w:rFonts w:asciiTheme="majorBidi" w:hAnsiTheme="majorBidi" w:cstheme="majorBidi"/>
          <w:b/>
        </w:rPr>
        <w:t>85</w:t>
      </w:r>
      <w:r w:rsidRPr="007751AC">
        <w:rPr>
          <w:rFonts w:asciiTheme="majorBidi" w:hAnsiTheme="majorBidi" w:cstheme="majorBidi"/>
        </w:rPr>
        <w:t>(4): 721-729.</w:t>
      </w:r>
    </w:p>
    <w:p w:rsidR="00026A7D" w:rsidRPr="007751AC" w:rsidRDefault="00026A7D" w:rsidP="00DD57F3">
      <w:pPr>
        <w:pStyle w:val="EndNoteBibliography"/>
        <w:spacing w:after="0"/>
        <w:rPr>
          <w:rFonts w:asciiTheme="majorBidi" w:hAnsiTheme="majorBidi" w:cstheme="majorBidi"/>
        </w:rPr>
      </w:pPr>
    </w:p>
    <w:p w:rsidR="00DD57F3" w:rsidRPr="007751AC" w:rsidRDefault="00DD57F3" w:rsidP="00DD57F3">
      <w:pPr>
        <w:pStyle w:val="EndNoteBibliography"/>
        <w:spacing w:after="0"/>
        <w:rPr>
          <w:rFonts w:asciiTheme="majorBidi" w:hAnsiTheme="majorBidi" w:cstheme="majorBidi"/>
        </w:rPr>
      </w:pPr>
      <w:r w:rsidRPr="007751AC">
        <w:rPr>
          <w:rFonts w:asciiTheme="majorBidi" w:hAnsiTheme="majorBidi" w:cstheme="majorBidi"/>
        </w:rPr>
        <w:t xml:space="preserve">Yu, H.-Y., L. Wang and K. L. McCarthy (2016). "Characterization of yogurts made with milk solids nonfat by rheological behavior and nuclear magnetic resonance spectroscopy." </w:t>
      </w:r>
      <w:r w:rsidRPr="007751AC">
        <w:rPr>
          <w:rFonts w:asciiTheme="majorBidi" w:hAnsiTheme="majorBidi" w:cstheme="majorBidi"/>
          <w:u w:val="single"/>
        </w:rPr>
        <w:t>Journal of food and drug analysis</w:t>
      </w:r>
      <w:r w:rsidRPr="007751AC">
        <w:rPr>
          <w:rFonts w:asciiTheme="majorBidi" w:hAnsiTheme="majorBidi" w:cstheme="majorBidi"/>
        </w:rPr>
        <w:t xml:space="preserve"> </w:t>
      </w:r>
      <w:r w:rsidRPr="007751AC">
        <w:rPr>
          <w:rFonts w:asciiTheme="majorBidi" w:hAnsiTheme="majorBidi" w:cstheme="majorBidi"/>
          <w:b/>
        </w:rPr>
        <w:t>24</w:t>
      </w:r>
      <w:r w:rsidRPr="007751AC">
        <w:rPr>
          <w:rFonts w:asciiTheme="majorBidi" w:hAnsiTheme="majorBidi" w:cstheme="majorBidi"/>
        </w:rPr>
        <w:t>(4): 804-812.</w:t>
      </w:r>
    </w:p>
    <w:p w:rsidR="00026A7D" w:rsidRPr="007751AC" w:rsidRDefault="00026A7D" w:rsidP="00DD57F3">
      <w:pPr>
        <w:pStyle w:val="EndNoteBibliography"/>
        <w:spacing w:after="0"/>
        <w:rPr>
          <w:rFonts w:asciiTheme="majorBidi" w:hAnsiTheme="majorBidi" w:cstheme="majorBidi"/>
        </w:rPr>
      </w:pPr>
    </w:p>
    <w:p w:rsidR="00DD57F3" w:rsidRPr="007751AC" w:rsidRDefault="00DD57F3" w:rsidP="00DD57F3">
      <w:pPr>
        <w:pStyle w:val="EndNoteBibliography"/>
        <w:spacing w:after="0"/>
        <w:rPr>
          <w:rFonts w:asciiTheme="majorBidi" w:hAnsiTheme="majorBidi" w:cstheme="majorBidi"/>
        </w:rPr>
      </w:pPr>
      <w:r w:rsidRPr="007751AC">
        <w:rPr>
          <w:rFonts w:asciiTheme="majorBidi" w:hAnsiTheme="majorBidi" w:cstheme="majorBidi"/>
        </w:rPr>
        <w:t xml:space="preserve">Zahed, O., K. Khosravi-Darani, A. M. Mortazavian and A. Mohammadi (2021). "Bacterial conjugated linoleic acid bio-fortification of synbiotic yogurts using Propionibacterium freudenreichii as adjunct culture." </w:t>
      </w:r>
      <w:r w:rsidRPr="007751AC">
        <w:rPr>
          <w:rFonts w:asciiTheme="majorBidi" w:hAnsiTheme="majorBidi" w:cstheme="majorBidi"/>
          <w:u w:val="single"/>
        </w:rPr>
        <w:t>Italian Journal of Food Science</w:t>
      </w:r>
      <w:r w:rsidRPr="007751AC">
        <w:rPr>
          <w:rFonts w:asciiTheme="majorBidi" w:hAnsiTheme="majorBidi" w:cstheme="majorBidi"/>
        </w:rPr>
        <w:t xml:space="preserve"> </w:t>
      </w:r>
      <w:r w:rsidRPr="007751AC">
        <w:rPr>
          <w:rFonts w:asciiTheme="majorBidi" w:hAnsiTheme="majorBidi" w:cstheme="majorBidi"/>
          <w:b/>
        </w:rPr>
        <w:t>33</w:t>
      </w:r>
      <w:r w:rsidRPr="007751AC">
        <w:rPr>
          <w:rFonts w:asciiTheme="majorBidi" w:hAnsiTheme="majorBidi" w:cstheme="majorBidi"/>
        </w:rPr>
        <w:t>(SP1): 1-11.</w:t>
      </w:r>
      <w:r w:rsidR="007751AC" w:rsidRPr="007751AC">
        <w:rPr>
          <w:rFonts w:asciiTheme="majorBidi" w:hAnsiTheme="majorBidi" w:cstheme="majorBidi"/>
        </w:rPr>
        <w:t>[</w:t>
      </w:r>
      <w:r w:rsidR="007751AC" w:rsidRPr="007751AC">
        <w:rPr>
          <w:rStyle w:val="relative"/>
          <w:rFonts w:asciiTheme="majorBidi" w:hAnsiTheme="majorBidi" w:cstheme="majorBidi"/>
        </w:rPr>
        <w:t xml:space="preserve"> DOI: </w:t>
      </w:r>
      <w:r w:rsidR="007751AC" w:rsidRPr="007751AC">
        <w:rPr>
          <w:rStyle w:val="Strong"/>
          <w:rFonts w:asciiTheme="majorBidi" w:hAnsiTheme="majorBidi" w:cstheme="majorBidi"/>
        </w:rPr>
        <w:t>10.15586/ijfs.v33iSP1.1961</w:t>
      </w:r>
      <w:r w:rsidR="007751AC" w:rsidRPr="007751AC">
        <w:rPr>
          <w:rStyle w:val="Strong"/>
          <w:rFonts w:asciiTheme="majorBidi" w:hAnsiTheme="majorBidi" w:cstheme="majorBidi"/>
        </w:rPr>
        <w:t>]</w:t>
      </w:r>
    </w:p>
    <w:p w:rsidR="00026A7D" w:rsidRPr="007751AC" w:rsidRDefault="00026A7D" w:rsidP="00DD57F3">
      <w:pPr>
        <w:pStyle w:val="EndNoteBibliography"/>
        <w:spacing w:after="0"/>
        <w:rPr>
          <w:rFonts w:asciiTheme="majorBidi" w:hAnsiTheme="majorBidi" w:cstheme="majorBidi"/>
        </w:rPr>
      </w:pPr>
    </w:p>
    <w:p w:rsidR="00DD57F3" w:rsidRPr="007751AC" w:rsidRDefault="00DD57F3" w:rsidP="00DD57F3">
      <w:pPr>
        <w:pStyle w:val="EndNoteBibliography"/>
        <w:spacing w:after="0"/>
        <w:rPr>
          <w:rFonts w:asciiTheme="majorBidi" w:hAnsiTheme="majorBidi" w:cstheme="majorBidi"/>
        </w:rPr>
      </w:pPr>
      <w:r w:rsidRPr="007751AC">
        <w:rPr>
          <w:rFonts w:asciiTheme="majorBidi" w:hAnsiTheme="majorBidi" w:cstheme="majorBidi"/>
        </w:rPr>
        <w:t xml:space="preserve">Zahed, O., R. Massoud, K. Khosravi-Darani, A. M. Mortazavian and A. Mohammadi (2021). "Propionic Acid Bio-Fortification of Yogurts by Adjunct Culture of Propionibacterium freudenreichii." </w:t>
      </w:r>
      <w:r w:rsidRPr="007751AC">
        <w:rPr>
          <w:rFonts w:asciiTheme="majorBidi" w:hAnsiTheme="majorBidi" w:cstheme="majorBidi"/>
          <w:u w:val="single"/>
        </w:rPr>
        <w:t>Applied Food Biotechnology</w:t>
      </w:r>
      <w:r w:rsidRPr="007751AC">
        <w:rPr>
          <w:rFonts w:asciiTheme="majorBidi" w:hAnsiTheme="majorBidi" w:cstheme="majorBidi"/>
        </w:rPr>
        <w:t xml:space="preserve"> </w:t>
      </w:r>
      <w:r w:rsidRPr="007751AC">
        <w:rPr>
          <w:rFonts w:asciiTheme="majorBidi" w:hAnsiTheme="majorBidi" w:cstheme="majorBidi"/>
          <w:b/>
        </w:rPr>
        <w:t>9</w:t>
      </w:r>
      <w:r w:rsidRPr="007751AC">
        <w:rPr>
          <w:rFonts w:asciiTheme="majorBidi" w:hAnsiTheme="majorBidi" w:cstheme="majorBidi"/>
        </w:rPr>
        <w:t>(1): 31-40.</w:t>
      </w:r>
      <w:r w:rsidR="007751AC" w:rsidRPr="007751AC">
        <w:rPr>
          <w:rFonts w:asciiTheme="majorBidi" w:hAnsiTheme="majorBidi" w:cstheme="majorBidi"/>
        </w:rPr>
        <w:t>[</w:t>
      </w:r>
      <w:r w:rsidR="007751AC" w:rsidRPr="007751AC">
        <w:rPr>
          <w:rStyle w:val="relative"/>
          <w:rFonts w:asciiTheme="majorBidi" w:hAnsiTheme="majorBidi" w:cstheme="majorBidi"/>
        </w:rPr>
        <w:t xml:space="preserve"> DOI: </w:t>
      </w:r>
      <w:r w:rsidR="007751AC" w:rsidRPr="007751AC">
        <w:rPr>
          <w:rStyle w:val="Strong"/>
          <w:rFonts w:asciiTheme="majorBidi" w:hAnsiTheme="majorBidi" w:cstheme="majorBidi"/>
        </w:rPr>
        <w:t>10.22037/afb.v9i1.36451</w:t>
      </w:r>
      <w:r w:rsidR="007751AC" w:rsidRPr="007751AC">
        <w:rPr>
          <w:rStyle w:val="Strong"/>
          <w:rFonts w:asciiTheme="majorBidi" w:hAnsiTheme="majorBidi" w:cstheme="majorBidi"/>
        </w:rPr>
        <w:t>]</w:t>
      </w:r>
    </w:p>
    <w:p w:rsidR="00026A7D" w:rsidRPr="007751AC" w:rsidRDefault="00026A7D" w:rsidP="00DD57F3">
      <w:pPr>
        <w:pStyle w:val="EndNoteBibliography"/>
        <w:spacing w:after="0"/>
        <w:rPr>
          <w:rFonts w:asciiTheme="majorBidi" w:hAnsiTheme="majorBidi" w:cstheme="majorBidi"/>
        </w:rPr>
      </w:pPr>
    </w:p>
    <w:p w:rsidR="00DD57F3" w:rsidRPr="00026A7D" w:rsidRDefault="00DD57F3" w:rsidP="00DD57F3">
      <w:pPr>
        <w:pStyle w:val="EndNoteBibliography"/>
        <w:rPr>
          <w:rFonts w:asciiTheme="majorBidi" w:hAnsiTheme="majorBidi" w:cstheme="majorBidi"/>
        </w:rPr>
      </w:pPr>
      <w:r w:rsidRPr="007751AC">
        <w:rPr>
          <w:rFonts w:asciiTheme="majorBidi" w:hAnsiTheme="majorBidi" w:cstheme="majorBidi"/>
        </w:rPr>
        <w:t xml:space="preserve">Zhang, A. and S.-T. Yang (2009). "Propionic acid production from glycerol by metabolically engineered Propionibacterium acidipropionici." </w:t>
      </w:r>
      <w:r w:rsidRPr="007751AC">
        <w:rPr>
          <w:rFonts w:asciiTheme="majorBidi" w:hAnsiTheme="majorBidi" w:cstheme="majorBidi"/>
          <w:u w:val="single"/>
        </w:rPr>
        <w:t>Process Biochemistry</w:t>
      </w:r>
      <w:r w:rsidRPr="007751AC">
        <w:rPr>
          <w:rFonts w:asciiTheme="majorBidi" w:hAnsiTheme="majorBidi" w:cstheme="majorBidi"/>
        </w:rPr>
        <w:t xml:space="preserve"> </w:t>
      </w:r>
      <w:r w:rsidRPr="007751AC">
        <w:rPr>
          <w:rFonts w:asciiTheme="majorBidi" w:hAnsiTheme="majorBidi" w:cstheme="majorBidi"/>
          <w:b/>
        </w:rPr>
        <w:t>44</w:t>
      </w:r>
      <w:r w:rsidRPr="007751AC">
        <w:rPr>
          <w:rFonts w:asciiTheme="majorBidi" w:hAnsiTheme="majorBidi" w:cstheme="majorBidi"/>
        </w:rPr>
        <w:t>(12): 1346-1351.</w:t>
      </w:r>
      <w:r w:rsidR="00951465" w:rsidRPr="007751AC">
        <w:rPr>
          <w:rFonts w:asciiTheme="majorBidi" w:hAnsiTheme="majorBidi" w:cstheme="majorBidi"/>
        </w:rPr>
        <w:t>[</w:t>
      </w:r>
      <w:r w:rsidR="00951465" w:rsidRPr="007751AC">
        <w:rPr>
          <w:rStyle w:val="relative"/>
          <w:rFonts w:asciiTheme="majorBidi" w:hAnsiTheme="majorBidi" w:cstheme="majorBidi"/>
        </w:rPr>
        <w:t xml:space="preserve"> DOI: </w:t>
      </w:r>
      <w:r w:rsidR="00951465" w:rsidRPr="007751AC">
        <w:rPr>
          <w:rStyle w:val="Strong"/>
          <w:rFonts w:asciiTheme="majorBidi" w:hAnsiTheme="majorBidi" w:cstheme="majorBidi"/>
        </w:rPr>
        <w:t>10.1016/j.procbio.2009.09.003</w:t>
      </w:r>
      <w:r w:rsidR="00951465" w:rsidRPr="007751AC">
        <w:rPr>
          <w:rStyle w:val="Strong"/>
          <w:rFonts w:asciiTheme="majorBidi" w:hAnsiTheme="majorBidi" w:cstheme="majorBidi"/>
        </w:rPr>
        <w:t>]</w:t>
      </w:r>
    </w:p>
    <w:p w:rsidR="009001CF" w:rsidRPr="009E66B5" w:rsidRDefault="00686A3C" w:rsidP="0063172A">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8"/>
          <w:szCs w:val="28"/>
        </w:rPr>
        <w:fldChar w:fldCharType="end"/>
      </w:r>
    </w:p>
    <w:p w:rsidR="008A4DCE" w:rsidRPr="00433CD5" w:rsidRDefault="008A4DCE" w:rsidP="00B76144">
      <w:pPr>
        <w:autoSpaceDE w:val="0"/>
        <w:autoSpaceDN w:val="0"/>
        <w:adjustRightInd w:val="0"/>
        <w:spacing w:after="0" w:line="360" w:lineRule="auto"/>
        <w:rPr>
          <w:rFonts w:asciiTheme="majorBidi" w:hAnsiTheme="majorBidi" w:cstheme="majorBidi"/>
          <w:sz w:val="28"/>
          <w:szCs w:val="28"/>
        </w:rPr>
      </w:pPr>
    </w:p>
    <w:sectPr w:rsidR="008A4DCE" w:rsidRPr="00433C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MT Std">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A00002EF" w:usb1="420020E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D01AEF"/>
    <w:multiLevelType w:val="multilevel"/>
    <w:tmpl w:val="CF8CA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AD47391"/>
    <w:multiLevelType w:val="multilevel"/>
    <w:tmpl w:val="6A24736A"/>
    <w:styleLink w:val="Style3"/>
    <w:lvl w:ilvl="0">
      <w:start w:val="1"/>
      <w:numFmt w:val="none"/>
      <w:suff w:val="space"/>
      <w:lvlText w:val=""/>
      <w:lvlJc w:val="left"/>
      <w:pPr>
        <w:ind w:left="0" w:firstLine="0"/>
      </w:pPr>
      <w:rPr>
        <w:rFonts w:cs="B Nazanin" w:hint="cs"/>
        <w:bCs/>
        <w:iCs w:val="0"/>
        <w:szCs w:val="28"/>
      </w:rPr>
    </w:lvl>
    <w:lvl w:ilvl="1">
      <w:start w:val="1"/>
      <w:numFmt w:val="none"/>
      <w:suff w:val="nothing"/>
      <w:lvlText w:val=""/>
      <w:lvlJc w:val="left"/>
      <w:pPr>
        <w:ind w:left="0" w:firstLine="0"/>
      </w:pPr>
      <w:rPr>
        <w:rFonts w:cs="B Nazanin" w:hint="cs"/>
        <w:bCs/>
        <w:iCs w:val="0"/>
        <w:color w:val="000000" w:themeColor="text1"/>
        <w:szCs w:val="28"/>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nsid w:val="4D627FB9"/>
    <w:multiLevelType w:val="multilevel"/>
    <w:tmpl w:val="5AB8B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081245D"/>
    <w:multiLevelType w:val="multilevel"/>
    <w:tmpl w:val="09266744"/>
    <w:lvl w:ilvl="0">
      <w:start w:val="1"/>
      <w:numFmt w:val="decimal"/>
      <w:pStyle w:val="Heading1"/>
      <w:lvlText w:val="%1"/>
      <w:lvlJc w:val="left"/>
      <w:pPr>
        <w:ind w:left="432" w:hanging="432"/>
      </w:pPr>
      <w:rPr>
        <w:rFonts w:hint="default"/>
      </w:rPr>
    </w:lvl>
    <w:lvl w:ilvl="1">
      <w:start w:val="1"/>
      <w:numFmt w:val="none"/>
      <w:pStyle w:val="Heading2"/>
      <w:lvlText w:val="1-1"/>
      <w:lvlJc w:val="left"/>
      <w:pPr>
        <w:ind w:left="576" w:hanging="576"/>
      </w:pPr>
      <w:rPr>
        <w:rFonts w:hint="default"/>
      </w:rPr>
    </w:lvl>
    <w:lvl w:ilvl="2">
      <w:start w:val="1"/>
      <w:numFmt w:val="decimal"/>
      <w:pStyle w:val="Heading3"/>
      <w:lvlText w:val="%1-%3"/>
      <w:lvlJc w:val="left"/>
      <w:pPr>
        <w:ind w:left="720" w:hanging="720"/>
      </w:pPr>
      <w:rPr>
        <w:rFonts w:hint="default"/>
      </w:rPr>
    </w:lvl>
    <w:lvl w:ilvl="3">
      <w:start w:val="1"/>
      <w:numFmt w:val="none"/>
      <w:pStyle w:val="Heading4"/>
      <w:lvlText w:val="1-1-1"/>
      <w:lvlJc w:val="left"/>
      <w:pPr>
        <w:ind w:left="864" w:hanging="864"/>
      </w:pPr>
      <w:rPr>
        <w:rFonts w:hint="default"/>
      </w:rPr>
    </w:lvl>
    <w:lvl w:ilvl="4">
      <w:start w:val="1"/>
      <w:numFmt w:val="none"/>
      <w:pStyle w:val="Heading5"/>
      <w:lvlText w:val="1-1-1"/>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nsid w:val="5DF01876"/>
    <w:multiLevelType w:val="multilevel"/>
    <w:tmpl w:val="5A527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E306F40"/>
    <w:multiLevelType w:val="multilevel"/>
    <w:tmpl w:val="4F361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B41403E"/>
    <w:multiLevelType w:val="multilevel"/>
    <w:tmpl w:val="A3326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3"/>
  </w:num>
  <w:num w:numId="8">
    <w:abstractNumId w:val="3"/>
  </w:num>
  <w:num w:numId="9">
    <w:abstractNumId w:val="3"/>
  </w:num>
  <w:num w:numId="10">
    <w:abstractNumId w:val="1"/>
  </w:num>
  <w:num w:numId="11">
    <w:abstractNumId w:val="0"/>
  </w:num>
  <w:num w:numId="12">
    <w:abstractNumId w:val="2"/>
  </w:num>
  <w:num w:numId="13">
    <w:abstractNumId w:val="4"/>
  </w:num>
  <w:num w:numId="14">
    <w:abstractNumId w:val="5"/>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uthor-Dat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xe0vff54sat5xef90opxxar0095zxw9wrvs&quot;&gt;My EndNote Library&lt;record-ids&gt;&lt;item&gt;92&lt;/item&gt;&lt;item&gt;108&lt;/item&gt;&lt;item&gt;146&lt;/item&gt;&lt;item&gt;182&lt;/item&gt;&lt;item&gt;202&lt;/item&gt;&lt;item&gt;215&lt;/item&gt;&lt;item&gt;217&lt;/item&gt;&lt;item&gt;224&lt;/item&gt;&lt;item&gt;225&lt;/item&gt;&lt;item&gt;226&lt;/item&gt;&lt;item&gt;227&lt;/item&gt;&lt;item&gt;228&lt;/item&gt;&lt;item&gt;229&lt;/item&gt;&lt;item&gt;230&lt;/item&gt;&lt;item&gt;231&lt;/item&gt;&lt;item&gt;232&lt;/item&gt;&lt;item&gt;233&lt;/item&gt;&lt;item&gt;234&lt;/item&gt;&lt;item&gt;235&lt;/item&gt;&lt;item&gt;236&lt;/item&gt;&lt;item&gt;237&lt;/item&gt;&lt;item&gt;239&lt;/item&gt;&lt;item&gt;240&lt;/item&gt;&lt;item&gt;241&lt;/item&gt;&lt;item&gt;242&lt;/item&gt;&lt;item&gt;243&lt;/item&gt;&lt;item&gt;244&lt;/item&gt;&lt;/record-ids&gt;&lt;/item&gt;&lt;/Libraries&gt;"/>
  </w:docVars>
  <w:rsids>
    <w:rsidRoot w:val="003777C1"/>
    <w:rsid w:val="000003F5"/>
    <w:rsid w:val="00001ABD"/>
    <w:rsid w:val="00012032"/>
    <w:rsid w:val="0001545C"/>
    <w:rsid w:val="00017BEA"/>
    <w:rsid w:val="00026A7D"/>
    <w:rsid w:val="00034124"/>
    <w:rsid w:val="00045340"/>
    <w:rsid w:val="000476C3"/>
    <w:rsid w:val="000650F1"/>
    <w:rsid w:val="00072C0E"/>
    <w:rsid w:val="00082342"/>
    <w:rsid w:val="00082ECE"/>
    <w:rsid w:val="00090069"/>
    <w:rsid w:val="00091930"/>
    <w:rsid w:val="0009566B"/>
    <w:rsid w:val="000A01D1"/>
    <w:rsid w:val="000B20AF"/>
    <w:rsid w:val="000B219D"/>
    <w:rsid w:val="000D005D"/>
    <w:rsid w:val="000D1B1B"/>
    <w:rsid w:val="000D37E4"/>
    <w:rsid w:val="000E1A4C"/>
    <w:rsid w:val="000E44A2"/>
    <w:rsid w:val="000E6C26"/>
    <w:rsid w:val="00103F4E"/>
    <w:rsid w:val="001056A0"/>
    <w:rsid w:val="0010684A"/>
    <w:rsid w:val="001147B7"/>
    <w:rsid w:val="00117FB7"/>
    <w:rsid w:val="00136F03"/>
    <w:rsid w:val="00144E99"/>
    <w:rsid w:val="001479F7"/>
    <w:rsid w:val="001637B6"/>
    <w:rsid w:val="00176B75"/>
    <w:rsid w:val="00181A08"/>
    <w:rsid w:val="001934AC"/>
    <w:rsid w:val="001C2B25"/>
    <w:rsid w:val="001E6E7C"/>
    <w:rsid w:val="00206378"/>
    <w:rsid w:val="00221D7E"/>
    <w:rsid w:val="00222234"/>
    <w:rsid w:val="002320EC"/>
    <w:rsid w:val="002347F4"/>
    <w:rsid w:val="0024391D"/>
    <w:rsid w:val="002460E4"/>
    <w:rsid w:val="0024795E"/>
    <w:rsid w:val="00255B45"/>
    <w:rsid w:val="002579C9"/>
    <w:rsid w:val="00263A23"/>
    <w:rsid w:val="0026788B"/>
    <w:rsid w:val="00274663"/>
    <w:rsid w:val="002814AF"/>
    <w:rsid w:val="00283B0A"/>
    <w:rsid w:val="00291D44"/>
    <w:rsid w:val="002A1039"/>
    <w:rsid w:val="002B0813"/>
    <w:rsid w:val="002B3024"/>
    <w:rsid w:val="002C08D2"/>
    <w:rsid w:val="002C22A1"/>
    <w:rsid w:val="002D419D"/>
    <w:rsid w:val="002E0BDD"/>
    <w:rsid w:val="002F0D41"/>
    <w:rsid w:val="002F5006"/>
    <w:rsid w:val="00301AA9"/>
    <w:rsid w:val="00310F23"/>
    <w:rsid w:val="003352BB"/>
    <w:rsid w:val="00346F8D"/>
    <w:rsid w:val="00355B00"/>
    <w:rsid w:val="003603A5"/>
    <w:rsid w:val="00364209"/>
    <w:rsid w:val="00373B8E"/>
    <w:rsid w:val="003777C1"/>
    <w:rsid w:val="003A1159"/>
    <w:rsid w:val="003A7B46"/>
    <w:rsid w:val="003B1F87"/>
    <w:rsid w:val="003B2095"/>
    <w:rsid w:val="003B238D"/>
    <w:rsid w:val="003B7FB8"/>
    <w:rsid w:val="003D5305"/>
    <w:rsid w:val="003D6446"/>
    <w:rsid w:val="003E2048"/>
    <w:rsid w:val="004077A6"/>
    <w:rsid w:val="004171FA"/>
    <w:rsid w:val="00431892"/>
    <w:rsid w:val="00433CD5"/>
    <w:rsid w:val="00435D04"/>
    <w:rsid w:val="00443F48"/>
    <w:rsid w:val="00465ED0"/>
    <w:rsid w:val="00474729"/>
    <w:rsid w:val="004829FB"/>
    <w:rsid w:val="00484AD0"/>
    <w:rsid w:val="004A33CF"/>
    <w:rsid w:val="004B0B5E"/>
    <w:rsid w:val="004B1E3D"/>
    <w:rsid w:val="004B598B"/>
    <w:rsid w:val="004E219D"/>
    <w:rsid w:val="004E758C"/>
    <w:rsid w:val="004F153F"/>
    <w:rsid w:val="00525B9D"/>
    <w:rsid w:val="00575AA7"/>
    <w:rsid w:val="005806F4"/>
    <w:rsid w:val="005904CC"/>
    <w:rsid w:val="005C33B3"/>
    <w:rsid w:val="005D2ACC"/>
    <w:rsid w:val="005D2DFC"/>
    <w:rsid w:val="005D3570"/>
    <w:rsid w:val="005D4B55"/>
    <w:rsid w:val="006148D1"/>
    <w:rsid w:val="006243AA"/>
    <w:rsid w:val="0063172A"/>
    <w:rsid w:val="00657406"/>
    <w:rsid w:val="0066169F"/>
    <w:rsid w:val="006616F2"/>
    <w:rsid w:val="00665312"/>
    <w:rsid w:val="00682359"/>
    <w:rsid w:val="00686A3C"/>
    <w:rsid w:val="006A2735"/>
    <w:rsid w:val="006A7FC6"/>
    <w:rsid w:val="006B00AD"/>
    <w:rsid w:val="006C1455"/>
    <w:rsid w:val="006C331C"/>
    <w:rsid w:val="006D2CE6"/>
    <w:rsid w:val="006E53A1"/>
    <w:rsid w:val="006E60E7"/>
    <w:rsid w:val="006F204E"/>
    <w:rsid w:val="006F3613"/>
    <w:rsid w:val="006F421D"/>
    <w:rsid w:val="00717764"/>
    <w:rsid w:val="007336B3"/>
    <w:rsid w:val="00735D13"/>
    <w:rsid w:val="00756CA2"/>
    <w:rsid w:val="007751AC"/>
    <w:rsid w:val="0077614C"/>
    <w:rsid w:val="0078029B"/>
    <w:rsid w:val="0078356B"/>
    <w:rsid w:val="00784015"/>
    <w:rsid w:val="00790E0B"/>
    <w:rsid w:val="007A5A74"/>
    <w:rsid w:val="007A7DA6"/>
    <w:rsid w:val="007C0B0D"/>
    <w:rsid w:val="007C3CB4"/>
    <w:rsid w:val="007D2337"/>
    <w:rsid w:val="007D7AF9"/>
    <w:rsid w:val="007E4F24"/>
    <w:rsid w:val="007E7E17"/>
    <w:rsid w:val="008020F1"/>
    <w:rsid w:val="0081127E"/>
    <w:rsid w:val="008117E1"/>
    <w:rsid w:val="0081602E"/>
    <w:rsid w:val="0082539E"/>
    <w:rsid w:val="00827474"/>
    <w:rsid w:val="00835FB1"/>
    <w:rsid w:val="00842BE9"/>
    <w:rsid w:val="00857D64"/>
    <w:rsid w:val="0086417A"/>
    <w:rsid w:val="0087183E"/>
    <w:rsid w:val="008A4DCE"/>
    <w:rsid w:val="008A5E0D"/>
    <w:rsid w:val="008A70A8"/>
    <w:rsid w:val="008D0AD3"/>
    <w:rsid w:val="008D666A"/>
    <w:rsid w:val="009001CF"/>
    <w:rsid w:val="00927C64"/>
    <w:rsid w:val="00931239"/>
    <w:rsid w:val="009419B8"/>
    <w:rsid w:val="00951465"/>
    <w:rsid w:val="00952C8D"/>
    <w:rsid w:val="009647AB"/>
    <w:rsid w:val="009772BB"/>
    <w:rsid w:val="00991B75"/>
    <w:rsid w:val="009A6DF3"/>
    <w:rsid w:val="009B152F"/>
    <w:rsid w:val="009B7F9F"/>
    <w:rsid w:val="009E1A4E"/>
    <w:rsid w:val="009E66B5"/>
    <w:rsid w:val="009F01C3"/>
    <w:rsid w:val="009F0714"/>
    <w:rsid w:val="009F7439"/>
    <w:rsid w:val="00A31626"/>
    <w:rsid w:val="00A57130"/>
    <w:rsid w:val="00A630F8"/>
    <w:rsid w:val="00A81629"/>
    <w:rsid w:val="00A92D5A"/>
    <w:rsid w:val="00AA7C6E"/>
    <w:rsid w:val="00AE360C"/>
    <w:rsid w:val="00AE43D6"/>
    <w:rsid w:val="00AF1231"/>
    <w:rsid w:val="00AF3CE8"/>
    <w:rsid w:val="00B015AF"/>
    <w:rsid w:val="00B262F7"/>
    <w:rsid w:val="00B5313C"/>
    <w:rsid w:val="00B577FD"/>
    <w:rsid w:val="00B628A5"/>
    <w:rsid w:val="00B64A1D"/>
    <w:rsid w:val="00B760FC"/>
    <w:rsid w:val="00B76144"/>
    <w:rsid w:val="00B76330"/>
    <w:rsid w:val="00B82454"/>
    <w:rsid w:val="00BA2A43"/>
    <w:rsid w:val="00BA372F"/>
    <w:rsid w:val="00BB17B1"/>
    <w:rsid w:val="00BC13BF"/>
    <w:rsid w:val="00BC5608"/>
    <w:rsid w:val="00BD154D"/>
    <w:rsid w:val="00BD46BC"/>
    <w:rsid w:val="00C14851"/>
    <w:rsid w:val="00C24CD1"/>
    <w:rsid w:val="00C267F5"/>
    <w:rsid w:val="00C35E25"/>
    <w:rsid w:val="00C479B1"/>
    <w:rsid w:val="00C708B9"/>
    <w:rsid w:val="00C76E63"/>
    <w:rsid w:val="00C83FFD"/>
    <w:rsid w:val="00C85E53"/>
    <w:rsid w:val="00CB0CED"/>
    <w:rsid w:val="00CB2454"/>
    <w:rsid w:val="00CB2575"/>
    <w:rsid w:val="00CF3A2D"/>
    <w:rsid w:val="00D062DC"/>
    <w:rsid w:val="00D20C1B"/>
    <w:rsid w:val="00D258CB"/>
    <w:rsid w:val="00D331D7"/>
    <w:rsid w:val="00D3323E"/>
    <w:rsid w:val="00D40BFB"/>
    <w:rsid w:val="00D42389"/>
    <w:rsid w:val="00D4495D"/>
    <w:rsid w:val="00D452D3"/>
    <w:rsid w:val="00D51BF7"/>
    <w:rsid w:val="00D5397C"/>
    <w:rsid w:val="00D571AD"/>
    <w:rsid w:val="00D606E3"/>
    <w:rsid w:val="00D63602"/>
    <w:rsid w:val="00D64730"/>
    <w:rsid w:val="00D729B8"/>
    <w:rsid w:val="00D73EC0"/>
    <w:rsid w:val="00D800F4"/>
    <w:rsid w:val="00D86FD7"/>
    <w:rsid w:val="00DA054C"/>
    <w:rsid w:val="00DB10F1"/>
    <w:rsid w:val="00DD0581"/>
    <w:rsid w:val="00DD39BD"/>
    <w:rsid w:val="00DD57F3"/>
    <w:rsid w:val="00DD59E7"/>
    <w:rsid w:val="00DF0D58"/>
    <w:rsid w:val="00DF11C8"/>
    <w:rsid w:val="00DF464A"/>
    <w:rsid w:val="00DF4ED4"/>
    <w:rsid w:val="00E16D77"/>
    <w:rsid w:val="00E24003"/>
    <w:rsid w:val="00E371A2"/>
    <w:rsid w:val="00E455B3"/>
    <w:rsid w:val="00E511A0"/>
    <w:rsid w:val="00E55E74"/>
    <w:rsid w:val="00E62094"/>
    <w:rsid w:val="00E62217"/>
    <w:rsid w:val="00E75481"/>
    <w:rsid w:val="00E9185A"/>
    <w:rsid w:val="00E91FBD"/>
    <w:rsid w:val="00E97032"/>
    <w:rsid w:val="00EB2647"/>
    <w:rsid w:val="00EB7F8D"/>
    <w:rsid w:val="00EC6F1F"/>
    <w:rsid w:val="00EE1D60"/>
    <w:rsid w:val="00EF202B"/>
    <w:rsid w:val="00EF5A94"/>
    <w:rsid w:val="00EF74DA"/>
    <w:rsid w:val="00F124E9"/>
    <w:rsid w:val="00F13790"/>
    <w:rsid w:val="00F23775"/>
    <w:rsid w:val="00F26A14"/>
    <w:rsid w:val="00F32CAB"/>
    <w:rsid w:val="00F332A8"/>
    <w:rsid w:val="00F432B9"/>
    <w:rsid w:val="00F43BD0"/>
    <w:rsid w:val="00F62018"/>
    <w:rsid w:val="00F76807"/>
    <w:rsid w:val="00F92D6E"/>
    <w:rsid w:val="00FB153E"/>
    <w:rsid w:val="00FB7442"/>
    <w:rsid w:val="00FB7FCA"/>
    <w:rsid w:val="00FC0171"/>
    <w:rsid w:val="00FD7D35"/>
    <w:rsid w:val="00FE215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239"/>
  </w:style>
  <w:style w:type="paragraph" w:styleId="Heading1">
    <w:name w:val="heading 1"/>
    <w:basedOn w:val="Normal"/>
    <w:next w:val="Normal"/>
    <w:link w:val="Heading1Char"/>
    <w:uiPriority w:val="9"/>
    <w:qFormat/>
    <w:rsid w:val="00931239"/>
    <w:pPr>
      <w:keepNext/>
      <w:keepLines/>
      <w:numPr>
        <w:numId w:val="9"/>
      </w:numPr>
      <w:bidi/>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931239"/>
    <w:pPr>
      <w:keepNext/>
      <w:keepLines/>
      <w:numPr>
        <w:ilvl w:val="1"/>
        <w:numId w:val="9"/>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931239"/>
    <w:pPr>
      <w:keepNext/>
      <w:keepLines/>
      <w:numPr>
        <w:ilvl w:val="2"/>
        <w:numId w:val="9"/>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qFormat/>
    <w:rsid w:val="00931239"/>
    <w:pPr>
      <w:keepNext/>
      <w:numPr>
        <w:ilvl w:val="3"/>
        <w:numId w:val="9"/>
      </w:numPr>
      <w:bidi/>
      <w:spacing w:after="0" w:line="240" w:lineRule="auto"/>
      <w:jc w:val="both"/>
      <w:outlineLvl w:val="3"/>
    </w:pPr>
    <w:rPr>
      <w:rFonts w:ascii="Times New Roman" w:eastAsia="Times New Roman" w:hAnsi="Times New Roman" w:cs="Times New Roman"/>
      <w:b/>
      <w:bCs/>
      <w:sz w:val="28"/>
      <w:szCs w:val="28"/>
      <w:lang w:val="x-none" w:eastAsia="x-none"/>
    </w:rPr>
  </w:style>
  <w:style w:type="paragraph" w:styleId="Heading5">
    <w:name w:val="heading 5"/>
    <w:basedOn w:val="Normal"/>
    <w:next w:val="Normal"/>
    <w:link w:val="Heading5Char"/>
    <w:uiPriority w:val="9"/>
    <w:semiHidden/>
    <w:unhideWhenUsed/>
    <w:qFormat/>
    <w:rsid w:val="00931239"/>
    <w:pPr>
      <w:keepNext/>
      <w:keepLines/>
      <w:numPr>
        <w:ilvl w:val="4"/>
        <w:numId w:val="9"/>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931239"/>
    <w:pPr>
      <w:keepNext/>
      <w:keepLines/>
      <w:numPr>
        <w:ilvl w:val="5"/>
        <w:numId w:val="9"/>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931239"/>
    <w:pPr>
      <w:keepNext/>
      <w:keepLines/>
      <w:numPr>
        <w:ilvl w:val="6"/>
        <w:numId w:val="9"/>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31239"/>
    <w:pPr>
      <w:keepNext/>
      <w:keepLines/>
      <w:numPr>
        <w:ilvl w:val="7"/>
        <w:numId w:val="9"/>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931239"/>
    <w:pPr>
      <w:keepNext/>
      <w:keepLines/>
      <w:spacing w:before="200" w:after="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123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93123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93123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931239"/>
    <w:rPr>
      <w:rFonts w:ascii="Times New Roman" w:eastAsia="Times New Roman" w:hAnsi="Times New Roman" w:cs="Times New Roman"/>
      <w:b/>
      <w:bCs/>
      <w:sz w:val="28"/>
      <w:szCs w:val="28"/>
      <w:lang w:val="x-none" w:eastAsia="x-none"/>
    </w:rPr>
  </w:style>
  <w:style w:type="character" w:customStyle="1" w:styleId="Heading5Char">
    <w:name w:val="Heading 5 Char"/>
    <w:basedOn w:val="DefaultParagraphFont"/>
    <w:link w:val="Heading5"/>
    <w:uiPriority w:val="9"/>
    <w:semiHidden/>
    <w:rsid w:val="00931239"/>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931239"/>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93123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93123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931239"/>
    <w:rPr>
      <w:rFonts w:asciiTheme="majorHAnsi" w:eastAsiaTheme="majorEastAsia" w:hAnsiTheme="majorHAnsi" w:cstheme="majorBidi"/>
      <w:i/>
      <w:iCs/>
      <w:color w:val="404040" w:themeColor="text1" w:themeTint="BF"/>
      <w:sz w:val="20"/>
      <w:szCs w:val="20"/>
    </w:rPr>
  </w:style>
  <w:style w:type="character" w:styleId="Emphasis">
    <w:name w:val="Emphasis"/>
    <w:basedOn w:val="DefaultParagraphFont"/>
    <w:uiPriority w:val="20"/>
    <w:qFormat/>
    <w:rsid w:val="00931239"/>
    <w:rPr>
      <w:i/>
      <w:iCs/>
    </w:rPr>
  </w:style>
  <w:style w:type="paragraph" w:styleId="ListParagraph">
    <w:name w:val="List Paragraph"/>
    <w:basedOn w:val="Normal"/>
    <w:uiPriority w:val="34"/>
    <w:qFormat/>
    <w:rsid w:val="00931239"/>
    <w:pPr>
      <w:ind w:left="720"/>
      <w:contextualSpacing/>
    </w:pPr>
  </w:style>
  <w:style w:type="numbering" w:customStyle="1" w:styleId="Style3">
    <w:name w:val="Style3"/>
    <w:uiPriority w:val="99"/>
    <w:rsid w:val="006A2735"/>
    <w:pPr>
      <w:numPr>
        <w:numId w:val="10"/>
      </w:numPr>
    </w:pPr>
  </w:style>
  <w:style w:type="paragraph" w:customStyle="1" w:styleId="EndNoteBibliographyTitle">
    <w:name w:val="EndNote Bibliography Title"/>
    <w:basedOn w:val="Normal"/>
    <w:link w:val="EndNoteBibliographyTitleChar"/>
    <w:rsid w:val="00686A3C"/>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686A3C"/>
    <w:rPr>
      <w:rFonts w:ascii="Calibri" w:hAnsi="Calibri" w:cs="Calibri"/>
      <w:noProof/>
    </w:rPr>
  </w:style>
  <w:style w:type="paragraph" w:customStyle="1" w:styleId="EndNoteBibliography">
    <w:name w:val="EndNote Bibliography"/>
    <w:basedOn w:val="Normal"/>
    <w:link w:val="EndNoteBibliographyChar"/>
    <w:rsid w:val="00686A3C"/>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686A3C"/>
    <w:rPr>
      <w:rFonts w:ascii="Calibri" w:hAnsi="Calibri" w:cs="Calibri"/>
      <w:noProof/>
    </w:rPr>
  </w:style>
  <w:style w:type="table" w:styleId="TableGrid">
    <w:name w:val="Table Grid"/>
    <w:basedOn w:val="TableNormal"/>
    <w:uiPriority w:val="59"/>
    <w:rsid w:val="00900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1479F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Default">
    <w:name w:val="Default"/>
    <w:rsid w:val="00BC13BF"/>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0E44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44A2"/>
    <w:rPr>
      <w:rFonts w:ascii="Tahoma" w:hAnsi="Tahoma" w:cs="Tahoma"/>
      <w:sz w:val="16"/>
      <w:szCs w:val="16"/>
    </w:rPr>
  </w:style>
  <w:style w:type="paragraph" w:customStyle="1" w:styleId="Pa9">
    <w:name w:val="Pa9"/>
    <w:basedOn w:val="Default"/>
    <w:next w:val="Default"/>
    <w:uiPriority w:val="99"/>
    <w:rsid w:val="001637B6"/>
    <w:pPr>
      <w:spacing w:line="241" w:lineRule="atLeast"/>
    </w:pPr>
    <w:rPr>
      <w:rFonts w:ascii="Arial Narrow MT Std" w:hAnsi="Arial Narrow MT Std" w:cstheme="minorBidi"/>
      <w:color w:val="auto"/>
      <w:lang w:bidi="fa-IR"/>
    </w:rPr>
  </w:style>
  <w:style w:type="paragraph" w:styleId="NormalWeb">
    <w:name w:val="Normal (Web)"/>
    <w:basedOn w:val="Normal"/>
    <w:uiPriority w:val="99"/>
    <w:unhideWhenUsed/>
    <w:rsid w:val="00DD39BD"/>
    <w:pPr>
      <w:spacing w:before="100" w:beforeAutospacing="1" w:after="100" w:afterAutospacing="1" w:line="240" w:lineRule="auto"/>
    </w:pPr>
    <w:rPr>
      <w:rFonts w:ascii="Times New Roman" w:eastAsia="Times New Roman" w:hAnsi="Times New Roman" w:cs="Times New Roman"/>
      <w:sz w:val="24"/>
      <w:szCs w:val="24"/>
      <w:lang w:bidi="fa-IR"/>
    </w:rPr>
  </w:style>
  <w:style w:type="character" w:styleId="Strong">
    <w:name w:val="Strong"/>
    <w:basedOn w:val="DefaultParagraphFont"/>
    <w:uiPriority w:val="22"/>
    <w:qFormat/>
    <w:rsid w:val="00DD39BD"/>
    <w:rPr>
      <w:b/>
      <w:bCs/>
    </w:rPr>
  </w:style>
  <w:style w:type="character" w:styleId="Hyperlink">
    <w:name w:val="Hyperlink"/>
    <w:uiPriority w:val="99"/>
    <w:unhideWhenUsed/>
    <w:rsid w:val="00F13790"/>
    <w:rPr>
      <w:color w:val="0563C1"/>
      <w:u w:val="single"/>
    </w:rPr>
  </w:style>
  <w:style w:type="character" w:styleId="HTMLCode">
    <w:name w:val="HTML Code"/>
    <w:basedOn w:val="DefaultParagraphFont"/>
    <w:uiPriority w:val="99"/>
    <w:semiHidden/>
    <w:unhideWhenUsed/>
    <w:rsid w:val="009F0714"/>
    <w:rPr>
      <w:rFonts w:ascii="Courier New" w:eastAsia="Times New Roman" w:hAnsi="Courier New" w:cs="Courier New"/>
      <w:sz w:val="20"/>
      <w:szCs w:val="20"/>
    </w:rPr>
  </w:style>
  <w:style w:type="character" w:customStyle="1" w:styleId="relative">
    <w:name w:val="relative"/>
    <w:basedOn w:val="DefaultParagraphFont"/>
    <w:rsid w:val="0095146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239"/>
  </w:style>
  <w:style w:type="paragraph" w:styleId="Heading1">
    <w:name w:val="heading 1"/>
    <w:basedOn w:val="Normal"/>
    <w:next w:val="Normal"/>
    <w:link w:val="Heading1Char"/>
    <w:uiPriority w:val="9"/>
    <w:qFormat/>
    <w:rsid w:val="00931239"/>
    <w:pPr>
      <w:keepNext/>
      <w:keepLines/>
      <w:numPr>
        <w:numId w:val="9"/>
      </w:numPr>
      <w:bidi/>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931239"/>
    <w:pPr>
      <w:keepNext/>
      <w:keepLines/>
      <w:numPr>
        <w:ilvl w:val="1"/>
        <w:numId w:val="9"/>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931239"/>
    <w:pPr>
      <w:keepNext/>
      <w:keepLines/>
      <w:numPr>
        <w:ilvl w:val="2"/>
        <w:numId w:val="9"/>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qFormat/>
    <w:rsid w:val="00931239"/>
    <w:pPr>
      <w:keepNext/>
      <w:numPr>
        <w:ilvl w:val="3"/>
        <w:numId w:val="9"/>
      </w:numPr>
      <w:bidi/>
      <w:spacing w:after="0" w:line="240" w:lineRule="auto"/>
      <w:jc w:val="both"/>
      <w:outlineLvl w:val="3"/>
    </w:pPr>
    <w:rPr>
      <w:rFonts w:ascii="Times New Roman" w:eastAsia="Times New Roman" w:hAnsi="Times New Roman" w:cs="Times New Roman"/>
      <w:b/>
      <w:bCs/>
      <w:sz w:val="28"/>
      <w:szCs w:val="28"/>
      <w:lang w:val="x-none" w:eastAsia="x-none"/>
    </w:rPr>
  </w:style>
  <w:style w:type="paragraph" w:styleId="Heading5">
    <w:name w:val="heading 5"/>
    <w:basedOn w:val="Normal"/>
    <w:next w:val="Normal"/>
    <w:link w:val="Heading5Char"/>
    <w:uiPriority w:val="9"/>
    <w:semiHidden/>
    <w:unhideWhenUsed/>
    <w:qFormat/>
    <w:rsid w:val="00931239"/>
    <w:pPr>
      <w:keepNext/>
      <w:keepLines/>
      <w:numPr>
        <w:ilvl w:val="4"/>
        <w:numId w:val="9"/>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931239"/>
    <w:pPr>
      <w:keepNext/>
      <w:keepLines/>
      <w:numPr>
        <w:ilvl w:val="5"/>
        <w:numId w:val="9"/>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931239"/>
    <w:pPr>
      <w:keepNext/>
      <w:keepLines/>
      <w:numPr>
        <w:ilvl w:val="6"/>
        <w:numId w:val="9"/>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31239"/>
    <w:pPr>
      <w:keepNext/>
      <w:keepLines/>
      <w:numPr>
        <w:ilvl w:val="7"/>
        <w:numId w:val="9"/>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931239"/>
    <w:pPr>
      <w:keepNext/>
      <w:keepLines/>
      <w:spacing w:before="200" w:after="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123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93123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93123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931239"/>
    <w:rPr>
      <w:rFonts w:ascii="Times New Roman" w:eastAsia="Times New Roman" w:hAnsi="Times New Roman" w:cs="Times New Roman"/>
      <w:b/>
      <w:bCs/>
      <w:sz w:val="28"/>
      <w:szCs w:val="28"/>
      <w:lang w:val="x-none" w:eastAsia="x-none"/>
    </w:rPr>
  </w:style>
  <w:style w:type="character" w:customStyle="1" w:styleId="Heading5Char">
    <w:name w:val="Heading 5 Char"/>
    <w:basedOn w:val="DefaultParagraphFont"/>
    <w:link w:val="Heading5"/>
    <w:uiPriority w:val="9"/>
    <w:semiHidden/>
    <w:rsid w:val="00931239"/>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931239"/>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93123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93123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931239"/>
    <w:rPr>
      <w:rFonts w:asciiTheme="majorHAnsi" w:eastAsiaTheme="majorEastAsia" w:hAnsiTheme="majorHAnsi" w:cstheme="majorBidi"/>
      <w:i/>
      <w:iCs/>
      <w:color w:val="404040" w:themeColor="text1" w:themeTint="BF"/>
      <w:sz w:val="20"/>
      <w:szCs w:val="20"/>
    </w:rPr>
  </w:style>
  <w:style w:type="character" w:styleId="Emphasis">
    <w:name w:val="Emphasis"/>
    <w:basedOn w:val="DefaultParagraphFont"/>
    <w:uiPriority w:val="20"/>
    <w:qFormat/>
    <w:rsid w:val="00931239"/>
    <w:rPr>
      <w:i/>
      <w:iCs/>
    </w:rPr>
  </w:style>
  <w:style w:type="paragraph" w:styleId="ListParagraph">
    <w:name w:val="List Paragraph"/>
    <w:basedOn w:val="Normal"/>
    <w:uiPriority w:val="34"/>
    <w:qFormat/>
    <w:rsid w:val="00931239"/>
    <w:pPr>
      <w:ind w:left="720"/>
      <w:contextualSpacing/>
    </w:pPr>
  </w:style>
  <w:style w:type="numbering" w:customStyle="1" w:styleId="Style3">
    <w:name w:val="Style3"/>
    <w:uiPriority w:val="99"/>
    <w:rsid w:val="006A2735"/>
    <w:pPr>
      <w:numPr>
        <w:numId w:val="10"/>
      </w:numPr>
    </w:pPr>
  </w:style>
  <w:style w:type="paragraph" w:customStyle="1" w:styleId="EndNoteBibliographyTitle">
    <w:name w:val="EndNote Bibliography Title"/>
    <w:basedOn w:val="Normal"/>
    <w:link w:val="EndNoteBibliographyTitleChar"/>
    <w:rsid w:val="00686A3C"/>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686A3C"/>
    <w:rPr>
      <w:rFonts w:ascii="Calibri" w:hAnsi="Calibri" w:cs="Calibri"/>
      <w:noProof/>
    </w:rPr>
  </w:style>
  <w:style w:type="paragraph" w:customStyle="1" w:styleId="EndNoteBibliography">
    <w:name w:val="EndNote Bibliography"/>
    <w:basedOn w:val="Normal"/>
    <w:link w:val="EndNoteBibliographyChar"/>
    <w:rsid w:val="00686A3C"/>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686A3C"/>
    <w:rPr>
      <w:rFonts w:ascii="Calibri" w:hAnsi="Calibri" w:cs="Calibri"/>
      <w:noProof/>
    </w:rPr>
  </w:style>
  <w:style w:type="table" w:styleId="TableGrid">
    <w:name w:val="Table Grid"/>
    <w:basedOn w:val="TableNormal"/>
    <w:uiPriority w:val="59"/>
    <w:rsid w:val="00900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1479F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Default">
    <w:name w:val="Default"/>
    <w:rsid w:val="00BC13BF"/>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0E44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44A2"/>
    <w:rPr>
      <w:rFonts w:ascii="Tahoma" w:hAnsi="Tahoma" w:cs="Tahoma"/>
      <w:sz w:val="16"/>
      <w:szCs w:val="16"/>
    </w:rPr>
  </w:style>
  <w:style w:type="paragraph" w:customStyle="1" w:styleId="Pa9">
    <w:name w:val="Pa9"/>
    <w:basedOn w:val="Default"/>
    <w:next w:val="Default"/>
    <w:uiPriority w:val="99"/>
    <w:rsid w:val="001637B6"/>
    <w:pPr>
      <w:spacing w:line="241" w:lineRule="atLeast"/>
    </w:pPr>
    <w:rPr>
      <w:rFonts w:ascii="Arial Narrow MT Std" w:hAnsi="Arial Narrow MT Std" w:cstheme="minorBidi"/>
      <w:color w:val="auto"/>
      <w:lang w:bidi="fa-IR"/>
    </w:rPr>
  </w:style>
  <w:style w:type="paragraph" w:styleId="NormalWeb">
    <w:name w:val="Normal (Web)"/>
    <w:basedOn w:val="Normal"/>
    <w:uiPriority w:val="99"/>
    <w:unhideWhenUsed/>
    <w:rsid w:val="00DD39BD"/>
    <w:pPr>
      <w:spacing w:before="100" w:beforeAutospacing="1" w:after="100" w:afterAutospacing="1" w:line="240" w:lineRule="auto"/>
    </w:pPr>
    <w:rPr>
      <w:rFonts w:ascii="Times New Roman" w:eastAsia="Times New Roman" w:hAnsi="Times New Roman" w:cs="Times New Roman"/>
      <w:sz w:val="24"/>
      <w:szCs w:val="24"/>
      <w:lang w:bidi="fa-IR"/>
    </w:rPr>
  </w:style>
  <w:style w:type="character" w:styleId="Strong">
    <w:name w:val="Strong"/>
    <w:basedOn w:val="DefaultParagraphFont"/>
    <w:uiPriority w:val="22"/>
    <w:qFormat/>
    <w:rsid w:val="00DD39BD"/>
    <w:rPr>
      <w:b/>
      <w:bCs/>
    </w:rPr>
  </w:style>
  <w:style w:type="character" w:styleId="Hyperlink">
    <w:name w:val="Hyperlink"/>
    <w:uiPriority w:val="99"/>
    <w:unhideWhenUsed/>
    <w:rsid w:val="00F13790"/>
    <w:rPr>
      <w:color w:val="0563C1"/>
      <w:u w:val="single"/>
    </w:rPr>
  </w:style>
  <w:style w:type="character" w:styleId="HTMLCode">
    <w:name w:val="HTML Code"/>
    <w:basedOn w:val="DefaultParagraphFont"/>
    <w:uiPriority w:val="99"/>
    <w:semiHidden/>
    <w:unhideWhenUsed/>
    <w:rsid w:val="009F0714"/>
    <w:rPr>
      <w:rFonts w:ascii="Courier New" w:eastAsia="Times New Roman" w:hAnsi="Courier New" w:cs="Courier New"/>
      <w:sz w:val="20"/>
      <w:szCs w:val="20"/>
    </w:rPr>
  </w:style>
  <w:style w:type="character" w:customStyle="1" w:styleId="relative">
    <w:name w:val="relative"/>
    <w:basedOn w:val="DefaultParagraphFont"/>
    <w:rsid w:val="009514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888864">
      <w:bodyDiv w:val="1"/>
      <w:marLeft w:val="0"/>
      <w:marRight w:val="0"/>
      <w:marTop w:val="0"/>
      <w:marBottom w:val="0"/>
      <w:divBdr>
        <w:top w:val="none" w:sz="0" w:space="0" w:color="auto"/>
        <w:left w:val="none" w:sz="0" w:space="0" w:color="auto"/>
        <w:bottom w:val="none" w:sz="0" w:space="0" w:color="auto"/>
        <w:right w:val="none" w:sz="0" w:space="0" w:color="auto"/>
      </w:divBdr>
    </w:div>
    <w:div w:id="45107437">
      <w:bodyDiv w:val="1"/>
      <w:marLeft w:val="0"/>
      <w:marRight w:val="0"/>
      <w:marTop w:val="0"/>
      <w:marBottom w:val="0"/>
      <w:divBdr>
        <w:top w:val="none" w:sz="0" w:space="0" w:color="auto"/>
        <w:left w:val="none" w:sz="0" w:space="0" w:color="auto"/>
        <w:bottom w:val="none" w:sz="0" w:space="0" w:color="auto"/>
        <w:right w:val="none" w:sz="0" w:space="0" w:color="auto"/>
      </w:divBdr>
    </w:div>
    <w:div w:id="133259372">
      <w:bodyDiv w:val="1"/>
      <w:marLeft w:val="0"/>
      <w:marRight w:val="0"/>
      <w:marTop w:val="0"/>
      <w:marBottom w:val="0"/>
      <w:divBdr>
        <w:top w:val="none" w:sz="0" w:space="0" w:color="auto"/>
        <w:left w:val="none" w:sz="0" w:space="0" w:color="auto"/>
        <w:bottom w:val="none" w:sz="0" w:space="0" w:color="auto"/>
        <w:right w:val="none" w:sz="0" w:space="0" w:color="auto"/>
      </w:divBdr>
    </w:div>
    <w:div w:id="227425686">
      <w:bodyDiv w:val="1"/>
      <w:marLeft w:val="0"/>
      <w:marRight w:val="0"/>
      <w:marTop w:val="0"/>
      <w:marBottom w:val="0"/>
      <w:divBdr>
        <w:top w:val="none" w:sz="0" w:space="0" w:color="auto"/>
        <w:left w:val="none" w:sz="0" w:space="0" w:color="auto"/>
        <w:bottom w:val="none" w:sz="0" w:space="0" w:color="auto"/>
        <w:right w:val="none" w:sz="0" w:space="0" w:color="auto"/>
      </w:divBdr>
      <w:divsChild>
        <w:div w:id="21367567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7886422">
      <w:bodyDiv w:val="1"/>
      <w:marLeft w:val="0"/>
      <w:marRight w:val="0"/>
      <w:marTop w:val="0"/>
      <w:marBottom w:val="0"/>
      <w:divBdr>
        <w:top w:val="none" w:sz="0" w:space="0" w:color="auto"/>
        <w:left w:val="none" w:sz="0" w:space="0" w:color="auto"/>
        <w:bottom w:val="none" w:sz="0" w:space="0" w:color="auto"/>
        <w:right w:val="none" w:sz="0" w:space="0" w:color="auto"/>
      </w:divBdr>
    </w:div>
    <w:div w:id="322928147">
      <w:bodyDiv w:val="1"/>
      <w:marLeft w:val="0"/>
      <w:marRight w:val="0"/>
      <w:marTop w:val="0"/>
      <w:marBottom w:val="0"/>
      <w:divBdr>
        <w:top w:val="none" w:sz="0" w:space="0" w:color="auto"/>
        <w:left w:val="none" w:sz="0" w:space="0" w:color="auto"/>
        <w:bottom w:val="none" w:sz="0" w:space="0" w:color="auto"/>
        <w:right w:val="none" w:sz="0" w:space="0" w:color="auto"/>
      </w:divBdr>
    </w:div>
    <w:div w:id="343167236">
      <w:bodyDiv w:val="1"/>
      <w:marLeft w:val="0"/>
      <w:marRight w:val="0"/>
      <w:marTop w:val="0"/>
      <w:marBottom w:val="0"/>
      <w:divBdr>
        <w:top w:val="none" w:sz="0" w:space="0" w:color="auto"/>
        <w:left w:val="none" w:sz="0" w:space="0" w:color="auto"/>
        <w:bottom w:val="none" w:sz="0" w:space="0" w:color="auto"/>
        <w:right w:val="none" w:sz="0" w:space="0" w:color="auto"/>
      </w:divBdr>
    </w:div>
    <w:div w:id="351758618">
      <w:bodyDiv w:val="1"/>
      <w:marLeft w:val="0"/>
      <w:marRight w:val="0"/>
      <w:marTop w:val="0"/>
      <w:marBottom w:val="0"/>
      <w:divBdr>
        <w:top w:val="none" w:sz="0" w:space="0" w:color="auto"/>
        <w:left w:val="none" w:sz="0" w:space="0" w:color="auto"/>
        <w:bottom w:val="none" w:sz="0" w:space="0" w:color="auto"/>
        <w:right w:val="none" w:sz="0" w:space="0" w:color="auto"/>
      </w:divBdr>
    </w:div>
    <w:div w:id="427510047">
      <w:bodyDiv w:val="1"/>
      <w:marLeft w:val="0"/>
      <w:marRight w:val="0"/>
      <w:marTop w:val="0"/>
      <w:marBottom w:val="0"/>
      <w:divBdr>
        <w:top w:val="none" w:sz="0" w:space="0" w:color="auto"/>
        <w:left w:val="none" w:sz="0" w:space="0" w:color="auto"/>
        <w:bottom w:val="none" w:sz="0" w:space="0" w:color="auto"/>
        <w:right w:val="none" w:sz="0" w:space="0" w:color="auto"/>
      </w:divBdr>
    </w:div>
    <w:div w:id="474493373">
      <w:bodyDiv w:val="1"/>
      <w:marLeft w:val="0"/>
      <w:marRight w:val="0"/>
      <w:marTop w:val="0"/>
      <w:marBottom w:val="0"/>
      <w:divBdr>
        <w:top w:val="none" w:sz="0" w:space="0" w:color="auto"/>
        <w:left w:val="none" w:sz="0" w:space="0" w:color="auto"/>
        <w:bottom w:val="none" w:sz="0" w:space="0" w:color="auto"/>
        <w:right w:val="none" w:sz="0" w:space="0" w:color="auto"/>
      </w:divBdr>
    </w:div>
    <w:div w:id="556867214">
      <w:bodyDiv w:val="1"/>
      <w:marLeft w:val="0"/>
      <w:marRight w:val="0"/>
      <w:marTop w:val="0"/>
      <w:marBottom w:val="0"/>
      <w:divBdr>
        <w:top w:val="none" w:sz="0" w:space="0" w:color="auto"/>
        <w:left w:val="none" w:sz="0" w:space="0" w:color="auto"/>
        <w:bottom w:val="none" w:sz="0" w:space="0" w:color="auto"/>
        <w:right w:val="none" w:sz="0" w:space="0" w:color="auto"/>
      </w:divBdr>
    </w:div>
    <w:div w:id="572932814">
      <w:bodyDiv w:val="1"/>
      <w:marLeft w:val="0"/>
      <w:marRight w:val="0"/>
      <w:marTop w:val="0"/>
      <w:marBottom w:val="0"/>
      <w:divBdr>
        <w:top w:val="none" w:sz="0" w:space="0" w:color="auto"/>
        <w:left w:val="none" w:sz="0" w:space="0" w:color="auto"/>
        <w:bottom w:val="none" w:sz="0" w:space="0" w:color="auto"/>
        <w:right w:val="none" w:sz="0" w:space="0" w:color="auto"/>
      </w:divBdr>
    </w:div>
    <w:div w:id="627079717">
      <w:bodyDiv w:val="1"/>
      <w:marLeft w:val="0"/>
      <w:marRight w:val="0"/>
      <w:marTop w:val="0"/>
      <w:marBottom w:val="0"/>
      <w:divBdr>
        <w:top w:val="none" w:sz="0" w:space="0" w:color="auto"/>
        <w:left w:val="none" w:sz="0" w:space="0" w:color="auto"/>
        <w:bottom w:val="none" w:sz="0" w:space="0" w:color="auto"/>
        <w:right w:val="none" w:sz="0" w:space="0" w:color="auto"/>
      </w:divBdr>
    </w:div>
    <w:div w:id="655187147">
      <w:bodyDiv w:val="1"/>
      <w:marLeft w:val="0"/>
      <w:marRight w:val="0"/>
      <w:marTop w:val="0"/>
      <w:marBottom w:val="0"/>
      <w:divBdr>
        <w:top w:val="none" w:sz="0" w:space="0" w:color="auto"/>
        <w:left w:val="none" w:sz="0" w:space="0" w:color="auto"/>
        <w:bottom w:val="none" w:sz="0" w:space="0" w:color="auto"/>
        <w:right w:val="none" w:sz="0" w:space="0" w:color="auto"/>
      </w:divBdr>
    </w:div>
    <w:div w:id="936055463">
      <w:bodyDiv w:val="1"/>
      <w:marLeft w:val="0"/>
      <w:marRight w:val="0"/>
      <w:marTop w:val="0"/>
      <w:marBottom w:val="0"/>
      <w:divBdr>
        <w:top w:val="none" w:sz="0" w:space="0" w:color="auto"/>
        <w:left w:val="none" w:sz="0" w:space="0" w:color="auto"/>
        <w:bottom w:val="none" w:sz="0" w:space="0" w:color="auto"/>
        <w:right w:val="none" w:sz="0" w:space="0" w:color="auto"/>
      </w:divBdr>
    </w:div>
    <w:div w:id="945189541">
      <w:bodyDiv w:val="1"/>
      <w:marLeft w:val="0"/>
      <w:marRight w:val="0"/>
      <w:marTop w:val="0"/>
      <w:marBottom w:val="0"/>
      <w:divBdr>
        <w:top w:val="none" w:sz="0" w:space="0" w:color="auto"/>
        <w:left w:val="none" w:sz="0" w:space="0" w:color="auto"/>
        <w:bottom w:val="none" w:sz="0" w:space="0" w:color="auto"/>
        <w:right w:val="none" w:sz="0" w:space="0" w:color="auto"/>
      </w:divBdr>
    </w:div>
    <w:div w:id="1004823125">
      <w:bodyDiv w:val="1"/>
      <w:marLeft w:val="0"/>
      <w:marRight w:val="0"/>
      <w:marTop w:val="0"/>
      <w:marBottom w:val="0"/>
      <w:divBdr>
        <w:top w:val="none" w:sz="0" w:space="0" w:color="auto"/>
        <w:left w:val="none" w:sz="0" w:space="0" w:color="auto"/>
        <w:bottom w:val="none" w:sz="0" w:space="0" w:color="auto"/>
        <w:right w:val="none" w:sz="0" w:space="0" w:color="auto"/>
      </w:divBdr>
    </w:div>
    <w:div w:id="1063715400">
      <w:bodyDiv w:val="1"/>
      <w:marLeft w:val="0"/>
      <w:marRight w:val="0"/>
      <w:marTop w:val="0"/>
      <w:marBottom w:val="0"/>
      <w:divBdr>
        <w:top w:val="none" w:sz="0" w:space="0" w:color="auto"/>
        <w:left w:val="none" w:sz="0" w:space="0" w:color="auto"/>
        <w:bottom w:val="none" w:sz="0" w:space="0" w:color="auto"/>
        <w:right w:val="none" w:sz="0" w:space="0" w:color="auto"/>
      </w:divBdr>
    </w:div>
    <w:div w:id="1131628459">
      <w:bodyDiv w:val="1"/>
      <w:marLeft w:val="0"/>
      <w:marRight w:val="0"/>
      <w:marTop w:val="0"/>
      <w:marBottom w:val="0"/>
      <w:divBdr>
        <w:top w:val="none" w:sz="0" w:space="0" w:color="auto"/>
        <w:left w:val="none" w:sz="0" w:space="0" w:color="auto"/>
        <w:bottom w:val="none" w:sz="0" w:space="0" w:color="auto"/>
        <w:right w:val="none" w:sz="0" w:space="0" w:color="auto"/>
      </w:divBdr>
    </w:div>
    <w:div w:id="1297612980">
      <w:bodyDiv w:val="1"/>
      <w:marLeft w:val="0"/>
      <w:marRight w:val="0"/>
      <w:marTop w:val="0"/>
      <w:marBottom w:val="0"/>
      <w:divBdr>
        <w:top w:val="none" w:sz="0" w:space="0" w:color="auto"/>
        <w:left w:val="none" w:sz="0" w:space="0" w:color="auto"/>
        <w:bottom w:val="none" w:sz="0" w:space="0" w:color="auto"/>
        <w:right w:val="none" w:sz="0" w:space="0" w:color="auto"/>
      </w:divBdr>
    </w:div>
    <w:div w:id="1526215104">
      <w:bodyDiv w:val="1"/>
      <w:marLeft w:val="0"/>
      <w:marRight w:val="0"/>
      <w:marTop w:val="0"/>
      <w:marBottom w:val="0"/>
      <w:divBdr>
        <w:top w:val="none" w:sz="0" w:space="0" w:color="auto"/>
        <w:left w:val="none" w:sz="0" w:space="0" w:color="auto"/>
        <w:bottom w:val="none" w:sz="0" w:space="0" w:color="auto"/>
        <w:right w:val="none" w:sz="0" w:space="0" w:color="auto"/>
      </w:divBdr>
    </w:div>
    <w:div w:id="1562248976">
      <w:bodyDiv w:val="1"/>
      <w:marLeft w:val="0"/>
      <w:marRight w:val="0"/>
      <w:marTop w:val="0"/>
      <w:marBottom w:val="0"/>
      <w:divBdr>
        <w:top w:val="none" w:sz="0" w:space="0" w:color="auto"/>
        <w:left w:val="none" w:sz="0" w:space="0" w:color="auto"/>
        <w:bottom w:val="none" w:sz="0" w:space="0" w:color="auto"/>
        <w:right w:val="none" w:sz="0" w:space="0" w:color="auto"/>
      </w:divBdr>
    </w:div>
    <w:div w:id="1589853001">
      <w:bodyDiv w:val="1"/>
      <w:marLeft w:val="0"/>
      <w:marRight w:val="0"/>
      <w:marTop w:val="0"/>
      <w:marBottom w:val="0"/>
      <w:divBdr>
        <w:top w:val="none" w:sz="0" w:space="0" w:color="auto"/>
        <w:left w:val="none" w:sz="0" w:space="0" w:color="auto"/>
        <w:bottom w:val="none" w:sz="0" w:space="0" w:color="auto"/>
        <w:right w:val="none" w:sz="0" w:space="0" w:color="auto"/>
      </w:divBdr>
    </w:div>
    <w:div w:id="1613244028">
      <w:bodyDiv w:val="1"/>
      <w:marLeft w:val="0"/>
      <w:marRight w:val="0"/>
      <w:marTop w:val="0"/>
      <w:marBottom w:val="0"/>
      <w:divBdr>
        <w:top w:val="none" w:sz="0" w:space="0" w:color="auto"/>
        <w:left w:val="none" w:sz="0" w:space="0" w:color="auto"/>
        <w:bottom w:val="none" w:sz="0" w:space="0" w:color="auto"/>
        <w:right w:val="none" w:sz="0" w:space="0" w:color="auto"/>
      </w:divBdr>
    </w:div>
    <w:div w:id="1614510051">
      <w:bodyDiv w:val="1"/>
      <w:marLeft w:val="0"/>
      <w:marRight w:val="0"/>
      <w:marTop w:val="0"/>
      <w:marBottom w:val="0"/>
      <w:divBdr>
        <w:top w:val="none" w:sz="0" w:space="0" w:color="auto"/>
        <w:left w:val="none" w:sz="0" w:space="0" w:color="auto"/>
        <w:bottom w:val="none" w:sz="0" w:space="0" w:color="auto"/>
        <w:right w:val="none" w:sz="0" w:space="0" w:color="auto"/>
      </w:divBdr>
    </w:div>
    <w:div w:id="1641616201">
      <w:bodyDiv w:val="1"/>
      <w:marLeft w:val="0"/>
      <w:marRight w:val="0"/>
      <w:marTop w:val="0"/>
      <w:marBottom w:val="0"/>
      <w:divBdr>
        <w:top w:val="none" w:sz="0" w:space="0" w:color="auto"/>
        <w:left w:val="none" w:sz="0" w:space="0" w:color="auto"/>
        <w:bottom w:val="none" w:sz="0" w:space="0" w:color="auto"/>
        <w:right w:val="none" w:sz="0" w:space="0" w:color="auto"/>
      </w:divBdr>
    </w:div>
    <w:div w:id="1697537593">
      <w:bodyDiv w:val="1"/>
      <w:marLeft w:val="0"/>
      <w:marRight w:val="0"/>
      <w:marTop w:val="0"/>
      <w:marBottom w:val="0"/>
      <w:divBdr>
        <w:top w:val="none" w:sz="0" w:space="0" w:color="auto"/>
        <w:left w:val="none" w:sz="0" w:space="0" w:color="auto"/>
        <w:bottom w:val="none" w:sz="0" w:space="0" w:color="auto"/>
        <w:right w:val="none" w:sz="0" w:space="0" w:color="auto"/>
      </w:divBdr>
    </w:div>
    <w:div w:id="1796289327">
      <w:bodyDiv w:val="1"/>
      <w:marLeft w:val="0"/>
      <w:marRight w:val="0"/>
      <w:marTop w:val="0"/>
      <w:marBottom w:val="0"/>
      <w:divBdr>
        <w:top w:val="none" w:sz="0" w:space="0" w:color="auto"/>
        <w:left w:val="none" w:sz="0" w:space="0" w:color="auto"/>
        <w:bottom w:val="none" w:sz="0" w:space="0" w:color="auto"/>
        <w:right w:val="none" w:sz="0" w:space="0" w:color="auto"/>
      </w:divBdr>
    </w:div>
    <w:div w:id="1829132842">
      <w:bodyDiv w:val="1"/>
      <w:marLeft w:val="0"/>
      <w:marRight w:val="0"/>
      <w:marTop w:val="0"/>
      <w:marBottom w:val="0"/>
      <w:divBdr>
        <w:top w:val="none" w:sz="0" w:space="0" w:color="auto"/>
        <w:left w:val="none" w:sz="0" w:space="0" w:color="auto"/>
        <w:bottom w:val="none" w:sz="0" w:space="0" w:color="auto"/>
        <w:right w:val="none" w:sz="0" w:space="0" w:color="auto"/>
      </w:divBdr>
    </w:div>
    <w:div w:id="1839466008">
      <w:bodyDiv w:val="1"/>
      <w:marLeft w:val="0"/>
      <w:marRight w:val="0"/>
      <w:marTop w:val="0"/>
      <w:marBottom w:val="0"/>
      <w:divBdr>
        <w:top w:val="none" w:sz="0" w:space="0" w:color="auto"/>
        <w:left w:val="none" w:sz="0" w:space="0" w:color="auto"/>
        <w:bottom w:val="none" w:sz="0" w:space="0" w:color="auto"/>
        <w:right w:val="none" w:sz="0" w:space="0" w:color="auto"/>
      </w:divBdr>
    </w:div>
    <w:div w:id="1862470057">
      <w:bodyDiv w:val="1"/>
      <w:marLeft w:val="0"/>
      <w:marRight w:val="0"/>
      <w:marTop w:val="0"/>
      <w:marBottom w:val="0"/>
      <w:divBdr>
        <w:top w:val="none" w:sz="0" w:space="0" w:color="auto"/>
        <w:left w:val="none" w:sz="0" w:space="0" w:color="auto"/>
        <w:bottom w:val="none" w:sz="0" w:space="0" w:color="auto"/>
        <w:right w:val="none" w:sz="0" w:space="0" w:color="auto"/>
      </w:divBdr>
    </w:div>
    <w:div w:id="1911688815">
      <w:bodyDiv w:val="1"/>
      <w:marLeft w:val="0"/>
      <w:marRight w:val="0"/>
      <w:marTop w:val="0"/>
      <w:marBottom w:val="0"/>
      <w:divBdr>
        <w:top w:val="none" w:sz="0" w:space="0" w:color="auto"/>
        <w:left w:val="none" w:sz="0" w:space="0" w:color="auto"/>
        <w:bottom w:val="none" w:sz="0" w:space="0" w:color="auto"/>
        <w:right w:val="none" w:sz="0" w:space="0" w:color="auto"/>
      </w:divBdr>
    </w:div>
    <w:div w:id="1926332038">
      <w:bodyDiv w:val="1"/>
      <w:marLeft w:val="0"/>
      <w:marRight w:val="0"/>
      <w:marTop w:val="0"/>
      <w:marBottom w:val="0"/>
      <w:divBdr>
        <w:top w:val="none" w:sz="0" w:space="0" w:color="auto"/>
        <w:left w:val="none" w:sz="0" w:space="0" w:color="auto"/>
        <w:bottom w:val="none" w:sz="0" w:space="0" w:color="auto"/>
        <w:right w:val="none" w:sz="0" w:space="0" w:color="auto"/>
      </w:divBdr>
    </w:div>
    <w:div w:id="1999535145">
      <w:bodyDiv w:val="1"/>
      <w:marLeft w:val="0"/>
      <w:marRight w:val="0"/>
      <w:marTop w:val="0"/>
      <w:marBottom w:val="0"/>
      <w:divBdr>
        <w:top w:val="none" w:sz="0" w:space="0" w:color="auto"/>
        <w:left w:val="none" w:sz="0" w:space="0" w:color="auto"/>
        <w:bottom w:val="none" w:sz="0" w:space="0" w:color="auto"/>
        <w:right w:val="none" w:sz="0" w:space="0" w:color="auto"/>
      </w:divBdr>
    </w:div>
    <w:div w:id="2002928600">
      <w:bodyDiv w:val="1"/>
      <w:marLeft w:val="0"/>
      <w:marRight w:val="0"/>
      <w:marTop w:val="0"/>
      <w:marBottom w:val="0"/>
      <w:divBdr>
        <w:top w:val="none" w:sz="0" w:space="0" w:color="auto"/>
        <w:left w:val="none" w:sz="0" w:space="0" w:color="auto"/>
        <w:bottom w:val="none" w:sz="0" w:space="0" w:color="auto"/>
        <w:right w:val="none" w:sz="0" w:space="0" w:color="auto"/>
      </w:divBdr>
    </w:div>
    <w:div w:id="2068986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khosravi@sbmu.ac.ir" TargetMode="External"/><Relationship Id="rId13" Type="http://schemas.openxmlformats.org/officeDocument/2006/relationships/chart" Target="charts/chart4.xml"/><Relationship Id="rId3" Type="http://schemas.openxmlformats.org/officeDocument/2006/relationships/styles" Target="styles.xml"/><Relationship Id="rId7" Type="http://schemas.openxmlformats.org/officeDocument/2006/relationships/hyperlink" Target="http://www.ijpvmjournal.net/searchresult.asp?search=&amp;author=Amir+Mohammad+Mortazavian&amp;journal=Y&amp;but_search=Search&amp;entries=10&amp;pg=1&amp;s=0" TargetMode="External"/><Relationship Id="rId12" Type="http://schemas.openxmlformats.org/officeDocument/2006/relationships/chart" Target="charts/chart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chart" Target="charts/chart6.xml"/><Relationship Id="rId10"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hyperlink" Target="mailto:kiankh@yahoo.com" TargetMode="External"/><Relationship Id="rId14" Type="http://schemas.openxmlformats.org/officeDocument/2006/relationships/chart" Target="charts/chart5.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6.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a:lstStyle/>
          <a:p>
            <a:pPr>
              <a:defRPr/>
            </a:pPr>
            <a:r>
              <a:rPr lang="en-US"/>
              <a:t>YC</a:t>
            </a:r>
          </a:p>
        </c:rich>
      </c:tx>
      <c:overlay val="0"/>
    </c:title>
    <c:autoTitleDeleted val="0"/>
    <c:plotArea>
      <c:layout>
        <c:manualLayout>
          <c:layoutTarget val="inner"/>
          <c:xMode val="edge"/>
          <c:yMode val="edge"/>
          <c:x val="0.13790529308836397"/>
          <c:y val="0.13650465224693628"/>
          <c:w val="0.72839763779527555"/>
          <c:h val="0.5901565224055022"/>
        </c:manualLayout>
      </c:layout>
      <c:scatterChart>
        <c:scatterStyle val="smoothMarker"/>
        <c:varyColors val="0"/>
        <c:ser>
          <c:idx val="0"/>
          <c:order val="0"/>
          <c:tx>
            <c:strRef>
              <c:f>Sheet1!$I$1</c:f>
              <c:strCache>
                <c:ptCount val="1"/>
                <c:pt idx="0">
                  <c:v>pH</c:v>
                </c:pt>
              </c:strCache>
            </c:strRef>
          </c:tx>
          <c:spPr>
            <a:ln>
              <a:solidFill>
                <a:schemeClr val="tx1"/>
              </a:solidFill>
            </a:ln>
          </c:spPr>
          <c:xVal>
            <c:numRef>
              <c:f>Sheet1!$D$2:$D$12</c:f>
              <c:numCache>
                <c:formatCode>General</c:formatCode>
                <c:ptCount val="11"/>
                <c:pt idx="0">
                  <c:v>0</c:v>
                </c:pt>
                <c:pt idx="1">
                  <c:v>30</c:v>
                </c:pt>
                <c:pt idx="2">
                  <c:v>60</c:v>
                </c:pt>
                <c:pt idx="3">
                  <c:v>90</c:v>
                </c:pt>
                <c:pt idx="4">
                  <c:v>120</c:v>
                </c:pt>
                <c:pt idx="5">
                  <c:v>150</c:v>
                </c:pt>
                <c:pt idx="6">
                  <c:v>180</c:v>
                </c:pt>
                <c:pt idx="7">
                  <c:v>210</c:v>
                </c:pt>
                <c:pt idx="8">
                  <c:v>240</c:v>
                </c:pt>
                <c:pt idx="9">
                  <c:v>270</c:v>
                </c:pt>
                <c:pt idx="10">
                  <c:v>290</c:v>
                </c:pt>
              </c:numCache>
            </c:numRef>
          </c:xVal>
          <c:yVal>
            <c:numRef>
              <c:f>Sheet1!$A$2:$A$12</c:f>
              <c:numCache>
                <c:formatCode>General</c:formatCode>
                <c:ptCount val="11"/>
                <c:pt idx="0">
                  <c:v>6.43</c:v>
                </c:pt>
                <c:pt idx="1">
                  <c:v>6.42</c:v>
                </c:pt>
                <c:pt idx="2">
                  <c:v>6.34</c:v>
                </c:pt>
                <c:pt idx="3">
                  <c:v>6.25</c:v>
                </c:pt>
                <c:pt idx="4">
                  <c:v>6.18</c:v>
                </c:pt>
                <c:pt idx="5">
                  <c:v>5.91</c:v>
                </c:pt>
                <c:pt idx="6">
                  <c:v>5.65</c:v>
                </c:pt>
                <c:pt idx="7">
                  <c:v>5.15</c:v>
                </c:pt>
                <c:pt idx="8">
                  <c:v>4.8099999999999996</c:v>
                </c:pt>
                <c:pt idx="9">
                  <c:v>4.6900000000000004</c:v>
                </c:pt>
                <c:pt idx="10">
                  <c:v>4.5999999999999996</c:v>
                </c:pt>
              </c:numCache>
            </c:numRef>
          </c:yVal>
          <c:smooth val="1"/>
          <c:extLst xmlns:c16r2="http://schemas.microsoft.com/office/drawing/2015/06/chart">
            <c:ext xmlns:c16="http://schemas.microsoft.com/office/drawing/2014/chart" uri="{C3380CC4-5D6E-409C-BE32-E72D297353CC}">
              <c16:uniqueId val="{00000000-EA88-4F22-88AF-DD2D667B637B}"/>
            </c:ext>
          </c:extLst>
        </c:ser>
        <c:dLbls>
          <c:showLegendKey val="0"/>
          <c:showVal val="0"/>
          <c:showCatName val="0"/>
          <c:showSerName val="0"/>
          <c:showPercent val="0"/>
          <c:showBubbleSize val="0"/>
        </c:dLbls>
        <c:axId val="108589824"/>
        <c:axId val="108592128"/>
      </c:scatterChart>
      <c:scatterChart>
        <c:scatterStyle val="smoothMarker"/>
        <c:varyColors val="0"/>
        <c:ser>
          <c:idx val="1"/>
          <c:order val="1"/>
          <c:tx>
            <c:strRef>
              <c:f>Sheet1!$J$1</c:f>
              <c:strCache>
                <c:ptCount val="1"/>
                <c:pt idx="0">
                  <c:v>TA</c:v>
                </c:pt>
              </c:strCache>
            </c:strRef>
          </c:tx>
          <c:spPr>
            <a:ln>
              <a:gradFill>
                <a:gsLst>
                  <a:gs pos="100000">
                    <a:schemeClr val="tx1"/>
                  </a:gs>
                  <a:gs pos="100000">
                    <a:schemeClr val="accent1">
                      <a:tint val="44500"/>
                      <a:satMod val="160000"/>
                    </a:schemeClr>
                  </a:gs>
                  <a:gs pos="100000">
                    <a:schemeClr val="accent1">
                      <a:tint val="23500"/>
                      <a:satMod val="160000"/>
                    </a:schemeClr>
                  </a:gs>
                </a:gsLst>
                <a:lin ang="5400000" scaled="0"/>
              </a:gradFill>
            </a:ln>
          </c:spPr>
          <c:marker>
            <c:spPr>
              <a:solidFill>
                <a:srgbClr val="FF0000"/>
              </a:solidFill>
              <a:ln>
                <a:solidFill>
                  <a:schemeClr val="accent3"/>
                </a:solidFill>
              </a:ln>
            </c:spPr>
          </c:marker>
          <c:xVal>
            <c:numRef>
              <c:f>Sheet1!$D$2:$D$13</c:f>
              <c:numCache>
                <c:formatCode>General</c:formatCode>
                <c:ptCount val="12"/>
                <c:pt idx="0">
                  <c:v>0</c:v>
                </c:pt>
                <c:pt idx="1">
                  <c:v>30</c:v>
                </c:pt>
                <c:pt idx="2">
                  <c:v>60</c:v>
                </c:pt>
                <c:pt idx="3">
                  <c:v>90</c:v>
                </c:pt>
                <c:pt idx="4">
                  <c:v>120</c:v>
                </c:pt>
                <c:pt idx="5">
                  <c:v>150</c:v>
                </c:pt>
                <c:pt idx="6">
                  <c:v>180</c:v>
                </c:pt>
                <c:pt idx="7">
                  <c:v>210</c:v>
                </c:pt>
                <c:pt idx="8">
                  <c:v>240</c:v>
                </c:pt>
                <c:pt idx="9">
                  <c:v>270</c:v>
                </c:pt>
                <c:pt idx="10">
                  <c:v>290</c:v>
                </c:pt>
                <c:pt idx="11">
                  <c:v>300</c:v>
                </c:pt>
              </c:numCache>
            </c:numRef>
          </c:xVal>
          <c:yVal>
            <c:numRef>
              <c:f>Sheet1!$E$2:$E$12</c:f>
              <c:numCache>
                <c:formatCode>General</c:formatCode>
                <c:ptCount val="11"/>
                <c:pt idx="0">
                  <c:v>18</c:v>
                </c:pt>
                <c:pt idx="1">
                  <c:v>18</c:v>
                </c:pt>
                <c:pt idx="2">
                  <c:v>20</c:v>
                </c:pt>
                <c:pt idx="3">
                  <c:v>26.2</c:v>
                </c:pt>
                <c:pt idx="4">
                  <c:v>35</c:v>
                </c:pt>
                <c:pt idx="5">
                  <c:v>42.3</c:v>
                </c:pt>
                <c:pt idx="6">
                  <c:v>56</c:v>
                </c:pt>
                <c:pt idx="7">
                  <c:v>61.5</c:v>
                </c:pt>
                <c:pt idx="8">
                  <c:v>74.3</c:v>
                </c:pt>
                <c:pt idx="9">
                  <c:v>78</c:v>
                </c:pt>
                <c:pt idx="10">
                  <c:v>83</c:v>
                </c:pt>
              </c:numCache>
            </c:numRef>
          </c:yVal>
          <c:smooth val="1"/>
          <c:extLst xmlns:c16r2="http://schemas.microsoft.com/office/drawing/2015/06/chart">
            <c:ext xmlns:c16="http://schemas.microsoft.com/office/drawing/2014/chart" uri="{C3380CC4-5D6E-409C-BE32-E72D297353CC}">
              <c16:uniqueId val="{00000001-EA88-4F22-88AF-DD2D667B637B}"/>
            </c:ext>
          </c:extLst>
        </c:ser>
        <c:dLbls>
          <c:showLegendKey val="0"/>
          <c:showVal val="0"/>
          <c:showCatName val="0"/>
          <c:showSerName val="0"/>
          <c:showPercent val="0"/>
          <c:showBubbleSize val="0"/>
        </c:dLbls>
        <c:axId val="108599936"/>
        <c:axId val="108598400"/>
      </c:scatterChart>
      <c:valAx>
        <c:axId val="108589824"/>
        <c:scaling>
          <c:orientation val="minMax"/>
          <c:max val="310"/>
          <c:min val="0"/>
        </c:scaling>
        <c:delete val="0"/>
        <c:axPos val="b"/>
        <c:title>
          <c:tx>
            <c:rich>
              <a:bodyPr/>
              <a:lstStyle/>
              <a:p>
                <a:pPr>
                  <a:defRPr/>
                </a:pPr>
                <a:r>
                  <a:rPr lang="en-US">
                    <a:latin typeface="Times New Roman" panose="02020603050405020304" pitchFamily="18" charset="0"/>
                    <a:cs typeface="Times New Roman" panose="02020603050405020304" pitchFamily="18" charset="0"/>
                  </a:rPr>
                  <a:t>Time</a:t>
                </a:r>
                <a:r>
                  <a:rPr lang="en-US" baseline="0">
                    <a:latin typeface="Times New Roman" panose="02020603050405020304" pitchFamily="18" charset="0"/>
                    <a:cs typeface="Times New Roman" panose="02020603050405020304" pitchFamily="18" charset="0"/>
                  </a:rPr>
                  <a:t> (min</a:t>
                </a:r>
                <a:r>
                  <a:rPr lang="en-US" baseline="0"/>
                  <a:t>)</a:t>
                </a:r>
                <a:endParaRPr lang="en-US"/>
              </a:p>
            </c:rich>
          </c:tx>
          <c:overlay val="0"/>
        </c:title>
        <c:numFmt formatCode="General" sourceLinked="1"/>
        <c:majorTickMark val="none"/>
        <c:minorTickMark val="none"/>
        <c:tickLblPos val="nextTo"/>
        <c:crossAx val="108592128"/>
        <c:crosses val="autoZero"/>
        <c:crossBetween val="midCat"/>
      </c:valAx>
      <c:valAx>
        <c:axId val="108592128"/>
        <c:scaling>
          <c:orientation val="minMax"/>
          <c:min val="4"/>
        </c:scaling>
        <c:delete val="0"/>
        <c:axPos val="l"/>
        <c:title>
          <c:tx>
            <c:rich>
              <a:bodyPr/>
              <a:lstStyle/>
              <a:p>
                <a:pPr>
                  <a:defRPr/>
                </a:pPr>
                <a:r>
                  <a:rPr lang="en-US">
                    <a:latin typeface="Times New Roman" panose="02020603050405020304" pitchFamily="18" charset="0"/>
                    <a:cs typeface="Times New Roman" panose="02020603050405020304" pitchFamily="18" charset="0"/>
                  </a:rPr>
                  <a:t>pH</a:t>
                </a:r>
              </a:p>
            </c:rich>
          </c:tx>
          <c:layout>
            <c:manualLayout>
              <c:xMode val="edge"/>
              <c:yMode val="edge"/>
              <c:x val="1.0470196461157495E-2"/>
              <c:y val="0.38220401663275239"/>
            </c:manualLayout>
          </c:layout>
          <c:overlay val="0"/>
        </c:title>
        <c:numFmt formatCode="General" sourceLinked="1"/>
        <c:majorTickMark val="none"/>
        <c:minorTickMark val="none"/>
        <c:tickLblPos val="nextTo"/>
        <c:crossAx val="108589824"/>
        <c:crosses val="autoZero"/>
        <c:crossBetween val="midCat"/>
      </c:valAx>
      <c:valAx>
        <c:axId val="108598400"/>
        <c:scaling>
          <c:orientation val="minMax"/>
          <c:max val="100"/>
        </c:scaling>
        <c:delete val="0"/>
        <c:axPos val="r"/>
        <c:numFmt formatCode="General" sourceLinked="1"/>
        <c:majorTickMark val="out"/>
        <c:minorTickMark val="none"/>
        <c:tickLblPos val="nextTo"/>
        <c:crossAx val="108599936"/>
        <c:crosses val="max"/>
        <c:crossBetween val="midCat"/>
        <c:majorUnit val="20"/>
        <c:minorUnit val="10"/>
      </c:valAx>
      <c:valAx>
        <c:axId val="108599936"/>
        <c:scaling>
          <c:orientation val="minMax"/>
        </c:scaling>
        <c:delete val="1"/>
        <c:axPos val="b"/>
        <c:numFmt formatCode="General" sourceLinked="1"/>
        <c:majorTickMark val="out"/>
        <c:minorTickMark val="none"/>
        <c:tickLblPos val="nextTo"/>
        <c:crossAx val="108598400"/>
        <c:crosses val="autoZero"/>
        <c:crossBetween val="midCat"/>
      </c:valAx>
    </c:plotArea>
    <c:legend>
      <c:legendPos val="r"/>
      <c:layout>
        <c:manualLayout>
          <c:xMode val="edge"/>
          <c:yMode val="edge"/>
          <c:x val="0"/>
          <c:y val="0.87881782227904359"/>
          <c:w val="0.421911203313102"/>
          <c:h val="0.11732628311971953"/>
        </c:manualLayout>
      </c:layout>
      <c:overlay val="0"/>
    </c:legend>
    <c:plotVisOnly val="1"/>
    <c:dispBlanksAs val="gap"/>
    <c:showDLblsOverMax val="0"/>
  </c:chart>
  <c:spPr>
    <a:ln>
      <a:noFill/>
    </a:ln>
  </c:sp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a:lstStyle/>
          <a:p>
            <a:pPr>
              <a:defRPr/>
            </a:pPr>
            <a:r>
              <a:rPr lang="en-US"/>
              <a:t>YC+PS4</a:t>
            </a:r>
          </a:p>
        </c:rich>
      </c:tx>
      <c:overlay val="0"/>
    </c:title>
    <c:autoTitleDeleted val="0"/>
    <c:plotArea>
      <c:layout>
        <c:manualLayout>
          <c:layoutTarget val="inner"/>
          <c:xMode val="edge"/>
          <c:yMode val="edge"/>
          <c:x val="0.13790529308836397"/>
          <c:y val="0.13650465224693628"/>
          <c:w val="0.72839763779527555"/>
          <c:h val="0.5901565224055022"/>
        </c:manualLayout>
      </c:layout>
      <c:scatterChart>
        <c:scatterStyle val="smoothMarker"/>
        <c:varyColors val="0"/>
        <c:ser>
          <c:idx val="0"/>
          <c:order val="0"/>
          <c:tx>
            <c:strRef>
              <c:f>Sheet1!$I$1</c:f>
              <c:strCache>
                <c:ptCount val="1"/>
                <c:pt idx="0">
                  <c:v>pH</c:v>
                </c:pt>
              </c:strCache>
            </c:strRef>
          </c:tx>
          <c:spPr>
            <a:ln>
              <a:solidFill>
                <a:schemeClr val="tx1"/>
              </a:solidFill>
            </a:ln>
          </c:spPr>
          <c:xVal>
            <c:numRef>
              <c:f>Sheet1!$D$2:$D$12</c:f>
              <c:numCache>
                <c:formatCode>General</c:formatCode>
                <c:ptCount val="11"/>
                <c:pt idx="0">
                  <c:v>0</c:v>
                </c:pt>
                <c:pt idx="1">
                  <c:v>30</c:v>
                </c:pt>
                <c:pt idx="2">
                  <c:v>60</c:v>
                </c:pt>
                <c:pt idx="3">
                  <c:v>90</c:v>
                </c:pt>
                <c:pt idx="4">
                  <c:v>120</c:v>
                </c:pt>
                <c:pt idx="5">
                  <c:v>150</c:v>
                </c:pt>
                <c:pt idx="6">
                  <c:v>180</c:v>
                </c:pt>
                <c:pt idx="7">
                  <c:v>210</c:v>
                </c:pt>
                <c:pt idx="8">
                  <c:v>260</c:v>
                </c:pt>
                <c:pt idx="9">
                  <c:v>280</c:v>
                </c:pt>
                <c:pt idx="10">
                  <c:v>290</c:v>
                </c:pt>
              </c:numCache>
            </c:numRef>
          </c:xVal>
          <c:yVal>
            <c:numRef>
              <c:f>Sheet1!$B$2:$B$11</c:f>
              <c:numCache>
                <c:formatCode>General</c:formatCode>
                <c:ptCount val="10"/>
                <c:pt idx="0">
                  <c:v>6.43</c:v>
                </c:pt>
                <c:pt idx="1">
                  <c:v>6.42</c:v>
                </c:pt>
                <c:pt idx="2">
                  <c:v>6.33</c:v>
                </c:pt>
                <c:pt idx="3">
                  <c:v>6.23</c:v>
                </c:pt>
                <c:pt idx="4">
                  <c:v>6.15</c:v>
                </c:pt>
                <c:pt idx="5">
                  <c:v>5.87</c:v>
                </c:pt>
                <c:pt idx="6">
                  <c:v>5.51</c:v>
                </c:pt>
                <c:pt idx="7">
                  <c:v>5.0599999999999996</c:v>
                </c:pt>
                <c:pt idx="8">
                  <c:v>4.72</c:v>
                </c:pt>
                <c:pt idx="9">
                  <c:v>4.5999999999999996</c:v>
                </c:pt>
              </c:numCache>
            </c:numRef>
          </c:yVal>
          <c:smooth val="1"/>
          <c:extLst xmlns:c16r2="http://schemas.microsoft.com/office/drawing/2015/06/chart">
            <c:ext xmlns:c16="http://schemas.microsoft.com/office/drawing/2014/chart" uri="{C3380CC4-5D6E-409C-BE32-E72D297353CC}">
              <c16:uniqueId val="{00000000-DCB9-4AB8-B53B-15F377B30F73}"/>
            </c:ext>
          </c:extLst>
        </c:ser>
        <c:dLbls>
          <c:showLegendKey val="0"/>
          <c:showVal val="0"/>
          <c:showCatName val="0"/>
          <c:showSerName val="0"/>
          <c:showPercent val="0"/>
          <c:showBubbleSize val="0"/>
        </c:dLbls>
        <c:axId val="108246528"/>
        <c:axId val="108650496"/>
      </c:scatterChart>
      <c:scatterChart>
        <c:scatterStyle val="smoothMarker"/>
        <c:varyColors val="0"/>
        <c:ser>
          <c:idx val="1"/>
          <c:order val="1"/>
          <c:tx>
            <c:strRef>
              <c:f>Sheet1!$J$1</c:f>
              <c:strCache>
                <c:ptCount val="1"/>
                <c:pt idx="0">
                  <c:v>TA</c:v>
                </c:pt>
              </c:strCache>
            </c:strRef>
          </c:tx>
          <c:spPr>
            <a:ln>
              <a:gradFill>
                <a:gsLst>
                  <a:gs pos="100000">
                    <a:schemeClr val="tx1"/>
                  </a:gs>
                  <a:gs pos="100000">
                    <a:schemeClr val="accent1">
                      <a:tint val="44500"/>
                      <a:satMod val="160000"/>
                    </a:schemeClr>
                  </a:gs>
                  <a:gs pos="100000">
                    <a:schemeClr val="accent1">
                      <a:tint val="23500"/>
                      <a:satMod val="160000"/>
                    </a:schemeClr>
                  </a:gs>
                </a:gsLst>
                <a:lin ang="5400000" scaled="0"/>
              </a:gradFill>
            </a:ln>
          </c:spPr>
          <c:marker>
            <c:spPr>
              <a:solidFill>
                <a:srgbClr val="FF0000"/>
              </a:solidFill>
              <a:ln>
                <a:solidFill>
                  <a:schemeClr val="accent3"/>
                </a:solidFill>
              </a:ln>
            </c:spPr>
          </c:marker>
          <c:xVal>
            <c:numRef>
              <c:f>Sheet1!$D$2:$D$13</c:f>
              <c:numCache>
                <c:formatCode>General</c:formatCode>
                <c:ptCount val="12"/>
                <c:pt idx="0">
                  <c:v>0</c:v>
                </c:pt>
                <c:pt idx="1">
                  <c:v>30</c:v>
                </c:pt>
                <c:pt idx="2">
                  <c:v>60</c:v>
                </c:pt>
                <c:pt idx="3">
                  <c:v>90</c:v>
                </c:pt>
                <c:pt idx="4">
                  <c:v>120</c:v>
                </c:pt>
                <c:pt idx="5">
                  <c:v>150</c:v>
                </c:pt>
                <c:pt idx="6">
                  <c:v>180</c:v>
                </c:pt>
                <c:pt idx="7">
                  <c:v>210</c:v>
                </c:pt>
                <c:pt idx="8">
                  <c:v>260</c:v>
                </c:pt>
                <c:pt idx="9">
                  <c:v>280</c:v>
                </c:pt>
                <c:pt idx="10">
                  <c:v>290</c:v>
                </c:pt>
                <c:pt idx="11">
                  <c:v>300</c:v>
                </c:pt>
              </c:numCache>
            </c:numRef>
          </c:xVal>
          <c:yVal>
            <c:numRef>
              <c:f>Sheet1!$F$2:$F$11</c:f>
              <c:numCache>
                <c:formatCode>General</c:formatCode>
                <c:ptCount val="10"/>
                <c:pt idx="0">
                  <c:v>18</c:v>
                </c:pt>
                <c:pt idx="1">
                  <c:v>18</c:v>
                </c:pt>
                <c:pt idx="2">
                  <c:v>21</c:v>
                </c:pt>
                <c:pt idx="3">
                  <c:v>29.2</c:v>
                </c:pt>
                <c:pt idx="4">
                  <c:v>33.299999999999997</c:v>
                </c:pt>
                <c:pt idx="5">
                  <c:v>44.6</c:v>
                </c:pt>
                <c:pt idx="6">
                  <c:v>55.2</c:v>
                </c:pt>
                <c:pt idx="7">
                  <c:v>67.8</c:v>
                </c:pt>
                <c:pt idx="8">
                  <c:v>79.8</c:v>
                </c:pt>
                <c:pt idx="9">
                  <c:v>87.1</c:v>
                </c:pt>
              </c:numCache>
            </c:numRef>
          </c:yVal>
          <c:smooth val="1"/>
          <c:extLst xmlns:c16r2="http://schemas.microsoft.com/office/drawing/2015/06/chart">
            <c:ext xmlns:c16="http://schemas.microsoft.com/office/drawing/2014/chart" uri="{C3380CC4-5D6E-409C-BE32-E72D297353CC}">
              <c16:uniqueId val="{00000001-DCB9-4AB8-B53B-15F377B30F73}"/>
            </c:ext>
          </c:extLst>
        </c:ser>
        <c:dLbls>
          <c:showLegendKey val="0"/>
          <c:showVal val="0"/>
          <c:showCatName val="0"/>
          <c:showSerName val="0"/>
          <c:showPercent val="0"/>
          <c:showBubbleSize val="0"/>
        </c:dLbls>
        <c:axId val="108653952"/>
        <c:axId val="108652416"/>
      </c:scatterChart>
      <c:valAx>
        <c:axId val="108246528"/>
        <c:scaling>
          <c:orientation val="minMax"/>
          <c:max val="310"/>
          <c:min val="0"/>
        </c:scaling>
        <c:delete val="0"/>
        <c:axPos val="b"/>
        <c:title>
          <c:tx>
            <c:rich>
              <a:bodyPr/>
              <a:lstStyle/>
              <a:p>
                <a:pPr>
                  <a:defRPr/>
                </a:pPr>
                <a:r>
                  <a:rPr lang="en-US">
                    <a:latin typeface="Times New Roman" panose="02020603050405020304" pitchFamily="18" charset="0"/>
                    <a:cs typeface="Times New Roman" panose="02020603050405020304" pitchFamily="18" charset="0"/>
                  </a:rPr>
                  <a:t>Time</a:t>
                </a:r>
                <a:r>
                  <a:rPr lang="en-US" baseline="0">
                    <a:latin typeface="Times New Roman" panose="02020603050405020304" pitchFamily="18" charset="0"/>
                    <a:cs typeface="Times New Roman" panose="02020603050405020304" pitchFamily="18" charset="0"/>
                  </a:rPr>
                  <a:t> (min</a:t>
                </a:r>
                <a:r>
                  <a:rPr lang="en-US" baseline="0"/>
                  <a:t>)</a:t>
                </a:r>
                <a:endParaRPr lang="en-US"/>
              </a:p>
            </c:rich>
          </c:tx>
          <c:overlay val="0"/>
        </c:title>
        <c:numFmt formatCode="General" sourceLinked="1"/>
        <c:majorTickMark val="none"/>
        <c:minorTickMark val="none"/>
        <c:tickLblPos val="nextTo"/>
        <c:crossAx val="108650496"/>
        <c:crosses val="autoZero"/>
        <c:crossBetween val="midCat"/>
      </c:valAx>
      <c:valAx>
        <c:axId val="108650496"/>
        <c:scaling>
          <c:orientation val="minMax"/>
          <c:min val="4"/>
        </c:scaling>
        <c:delete val="0"/>
        <c:axPos val="l"/>
        <c:title>
          <c:tx>
            <c:rich>
              <a:bodyPr/>
              <a:lstStyle/>
              <a:p>
                <a:pPr>
                  <a:defRPr/>
                </a:pPr>
                <a:r>
                  <a:rPr lang="en-US">
                    <a:latin typeface="Times New Roman" panose="02020603050405020304" pitchFamily="18" charset="0"/>
                    <a:cs typeface="Times New Roman" panose="02020603050405020304" pitchFamily="18" charset="0"/>
                  </a:rPr>
                  <a:t>pH</a:t>
                </a:r>
              </a:p>
            </c:rich>
          </c:tx>
          <c:layout>
            <c:manualLayout>
              <c:xMode val="edge"/>
              <c:yMode val="edge"/>
              <c:x val="8.8532675060002553E-3"/>
              <c:y val="0.38661929287447649"/>
            </c:manualLayout>
          </c:layout>
          <c:overlay val="0"/>
        </c:title>
        <c:numFmt formatCode="General" sourceLinked="1"/>
        <c:majorTickMark val="none"/>
        <c:minorTickMark val="none"/>
        <c:tickLblPos val="nextTo"/>
        <c:crossAx val="108246528"/>
        <c:crosses val="autoZero"/>
        <c:crossBetween val="midCat"/>
      </c:valAx>
      <c:valAx>
        <c:axId val="108652416"/>
        <c:scaling>
          <c:orientation val="minMax"/>
        </c:scaling>
        <c:delete val="0"/>
        <c:axPos val="r"/>
        <c:numFmt formatCode="General" sourceLinked="1"/>
        <c:majorTickMark val="out"/>
        <c:minorTickMark val="none"/>
        <c:tickLblPos val="nextTo"/>
        <c:crossAx val="108653952"/>
        <c:crosses val="max"/>
        <c:crossBetween val="midCat"/>
      </c:valAx>
      <c:valAx>
        <c:axId val="108653952"/>
        <c:scaling>
          <c:orientation val="minMax"/>
        </c:scaling>
        <c:delete val="1"/>
        <c:axPos val="b"/>
        <c:numFmt formatCode="General" sourceLinked="1"/>
        <c:majorTickMark val="out"/>
        <c:minorTickMark val="none"/>
        <c:tickLblPos val="nextTo"/>
        <c:crossAx val="108652416"/>
        <c:crosses val="autoZero"/>
        <c:crossBetween val="midCat"/>
      </c:valAx>
    </c:plotArea>
    <c:legend>
      <c:legendPos val="r"/>
      <c:layout>
        <c:manualLayout>
          <c:xMode val="edge"/>
          <c:yMode val="edge"/>
          <c:x val="0"/>
          <c:y val="0.85502943286588329"/>
          <c:w val="0.44931261461006261"/>
          <c:h val="0.11407577511235015"/>
        </c:manualLayout>
      </c:layout>
      <c:overlay val="0"/>
    </c:legend>
    <c:plotVisOnly val="1"/>
    <c:dispBlanksAs val="gap"/>
    <c:showDLblsOverMax val="0"/>
  </c:chart>
  <c:spPr>
    <a:ln>
      <a:noFill/>
    </a:ln>
  </c:sp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a:lstStyle/>
          <a:p>
            <a:pPr>
              <a:defRPr/>
            </a:pPr>
            <a:r>
              <a:rPr lang="en-US"/>
              <a:t>YC+PS4+Inulin</a:t>
            </a:r>
          </a:p>
        </c:rich>
      </c:tx>
      <c:overlay val="0"/>
    </c:title>
    <c:autoTitleDeleted val="0"/>
    <c:plotArea>
      <c:layout>
        <c:manualLayout>
          <c:layoutTarget val="inner"/>
          <c:xMode val="edge"/>
          <c:yMode val="edge"/>
          <c:x val="0.15935796486977588"/>
          <c:y val="0.17348808871956631"/>
          <c:w val="0.70729193719346029"/>
          <c:h val="0.5901565224055022"/>
        </c:manualLayout>
      </c:layout>
      <c:scatterChart>
        <c:scatterStyle val="smoothMarker"/>
        <c:varyColors val="0"/>
        <c:ser>
          <c:idx val="0"/>
          <c:order val="0"/>
          <c:tx>
            <c:strRef>
              <c:f>Sheet1!$I$1</c:f>
              <c:strCache>
                <c:ptCount val="1"/>
                <c:pt idx="0">
                  <c:v>pH</c:v>
                </c:pt>
              </c:strCache>
            </c:strRef>
          </c:tx>
          <c:spPr>
            <a:ln>
              <a:solidFill>
                <a:schemeClr val="tx1"/>
              </a:solidFill>
            </a:ln>
          </c:spPr>
          <c:xVal>
            <c:numRef>
              <c:f>Sheet1!$D$2:$D$10</c:f>
              <c:numCache>
                <c:formatCode>General</c:formatCode>
                <c:ptCount val="9"/>
                <c:pt idx="0">
                  <c:v>0</c:v>
                </c:pt>
                <c:pt idx="1">
                  <c:v>30</c:v>
                </c:pt>
                <c:pt idx="2">
                  <c:v>60</c:v>
                </c:pt>
                <c:pt idx="3">
                  <c:v>90</c:v>
                </c:pt>
                <c:pt idx="4">
                  <c:v>120</c:v>
                </c:pt>
                <c:pt idx="5">
                  <c:v>150</c:v>
                </c:pt>
                <c:pt idx="6">
                  <c:v>180</c:v>
                </c:pt>
                <c:pt idx="7">
                  <c:v>210</c:v>
                </c:pt>
                <c:pt idx="8">
                  <c:v>260</c:v>
                </c:pt>
              </c:numCache>
            </c:numRef>
          </c:xVal>
          <c:yVal>
            <c:numRef>
              <c:f>Sheet1!$C$2:$C$10</c:f>
              <c:numCache>
                <c:formatCode>General</c:formatCode>
                <c:ptCount val="9"/>
                <c:pt idx="0">
                  <c:v>6.43</c:v>
                </c:pt>
                <c:pt idx="1">
                  <c:v>6.42</c:v>
                </c:pt>
                <c:pt idx="2">
                  <c:v>6.31</c:v>
                </c:pt>
                <c:pt idx="3">
                  <c:v>6.24</c:v>
                </c:pt>
                <c:pt idx="4">
                  <c:v>6.03</c:v>
                </c:pt>
                <c:pt idx="5">
                  <c:v>5.82</c:v>
                </c:pt>
                <c:pt idx="6">
                  <c:v>5.48</c:v>
                </c:pt>
                <c:pt idx="7">
                  <c:v>4.91</c:v>
                </c:pt>
                <c:pt idx="8">
                  <c:v>4.5999999999999996</c:v>
                </c:pt>
              </c:numCache>
            </c:numRef>
          </c:yVal>
          <c:smooth val="1"/>
          <c:extLst xmlns:c16r2="http://schemas.microsoft.com/office/drawing/2015/06/chart">
            <c:ext xmlns:c16="http://schemas.microsoft.com/office/drawing/2014/chart" uri="{C3380CC4-5D6E-409C-BE32-E72D297353CC}">
              <c16:uniqueId val="{00000000-74E5-4112-A8B8-6C1A52270C47}"/>
            </c:ext>
          </c:extLst>
        </c:ser>
        <c:dLbls>
          <c:showLegendKey val="0"/>
          <c:showVal val="0"/>
          <c:showCatName val="0"/>
          <c:showSerName val="0"/>
          <c:showPercent val="0"/>
          <c:showBubbleSize val="0"/>
        </c:dLbls>
        <c:axId val="108825216"/>
        <c:axId val="108844160"/>
      </c:scatterChart>
      <c:scatterChart>
        <c:scatterStyle val="smoothMarker"/>
        <c:varyColors val="0"/>
        <c:ser>
          <c:idx val="1"/>
          <c:order val="1"/>
          <c:tx>
            <c:strRef>
              <c:f>Sheet1!$J$1</c:f>
              <c:strCache>
                <c:ptCount val="1"/>
                <c:pt idx="0">
                  <c:v>TA</c:v>
                </c:pt>
              </c:strCache>
            </c:strRef>
          </c:tx>
          <c:spPr>
            <a:ln>
              <a:gradFill>
                <a:gsLst>
                  <a:gs pos="100000">
                    <a:schemeClr val="tx1"/>
                  </a:gs>
                  <a:gs pos="100000">
                    <a:schemeClr val="accent1">
                      <a:tint val="44500"/>
                      <a:satMod val="160000"/>
                    </a:schemeClr>
                  </a:gs>
                  <a:gs pos="100000">
                    <a:schemeClr val="accent1">
                      <a:tint val="23500"/>
                      <a:satMod val="160000"/>
                    </a:schemeClr>
                  </a:gs>
                </a:gsLst>
                <a:lin ang="5400000" scaled="0"/>
              </a:gradFill>
            </a:ln>
          </c:spPr>
          <c:marker>
            <c:spPr>
              <a:solidFill>
                <a:srgbClr val="FF0000"/>
              </a:solidFill>
              <a:ln>
                <a:solidFill>
                  <a:schemeClr val="accent3"/>
                </a:solidFill>
              </a:ln>
            </c:spPr>
          </c:marker>
          <c:xVal>
            <c:numRef>
              <c:f>Sheet1!$D$2:$D$10</c:f>
              <c:numCache>
                <c:formatCode>General</c:formatCode>
                <c:ptCount val="9"/>
                <c:pt idx="0">
                  <c:v>0</c:v>
                </c:pt>
                <c:pt idx="1">
                  <c:v>30</c:v>
                </c:pt>
                <c:pt idx="2">
                  <c:v>60</c:v>
                </c:pt>
                <c:pt idx="3">
                  <c:v>90</c:v>
                </c:pt>
                <c:pt idx="4">
                  <c:v>120</c:v>
                </c:pt>
                <c:pt idx="5">
                  <c:v>150</c:v>
                </c:pt>
                <c:pt idx="6">
                  <c:v>180</c:v>
                </c:pt>
                <c:pt idx="7">
                  <c:v>210</c:v>
                </c:pt>
                <c:pt idx="8">
                  <c:v>260</c:v>
                </c:pt>
              </c:numCache>
            </c:numRef>
          </c:xVal>
          <c:yVal>
            <c:numRef>
              <c:f>Sheet1!$G$2:$G$10</c:f>
              <c:numCache>
                <c:formatCode>General</c:formatCode>
                <c:ptCount val="9"/>
                <c:pt idx="0">
                  <c:v>18</c:v>
                </c:pt>
                <c:pt idx="1">
                  <c:v>18</c:v>
                </c:pt>
                <c:pt idx="2">
                  <c:v>25.8</c:v>
                </c:pt>
                <c:pt idx="3">
                  <c:v>34.5</c:v>
                </c:pt>
                <c:pt idx="4">
                  <c:v>45.3</c:v>
                </c:pt>
                <c:pt idx="5">
                  <c:v>62.7</c:v>
                </c:pt>
                <c:pt idx="6">
                  <c:v>72.400000000000006</c:v>
                </c:pt>
                <c:pt idx="7">
                  <c:v>83</c:v>
                </c:pt>
                <c:pt idx="8">
                  <c:v>92.1</c:v>
                </c:pt>
              </c:numCache>
            </c:numRef>
          </c:yVal>
          <c:smooth val="1"/>
          <c:extLst xmlns:c16r2="http://schemas.microsoft.com/office/drawing/2015/06/chart">
            <c:ext xmlns:c16="http://schemas.microsoft.com/office/drawing/2014/chart" uri="{C3380CC4-5D6E-409C-BE32-E72D297353CC}">
              <c16:uniqueId val="{00000001-74E5-4112-A8B8-6C1A52270C47}"/>
            </c:ext>
          </c:extLst>
        </c:ser>
        <c:dLbls>
          <c:showLegendKey val="0"/>
          <c:showVal val="0"/>
          <c:showCatName val="0"/>
          <c:showSerName val="0"/>
          <c:showPercent val="0"/>
          <c:showBubbleSize val="0"/>
        </c:dLbls>
        <c:axId val="108921600"/>
        <c:axId val="108846080"/>
      </c:scatterChart>
      <c:valAx>
        <c:axId val="108825216"/>
        <c:scaling>
          <c:orientation val="minMax"/>
          <c:max val="310"/>
          <c:min val="0"/>
        </c:scaling>
        <c:delete val="0"/>
        <c:axPos val="b"/>
        <c:title>
          <c:tx>
            <c:rich>
              <a:bodyPr/>
              <a:lstStyle/>
              <a:p>
                <a:pPr>
                  <a:defRPr/>
                </a:pPr>
                <a:r>
                  <a:rPr lang="en-US">
                    <a:latin typeface="Times New Roman" panose="02020603050405020304" pitchFamily="18" charset="0"/>
                    <a:cs typeface="Times New Roman" panose="02020603050405020304" pitchFamily="18" charset="0"/>
                  </a:rPr>
                  <a:t>Time</a:t>
                </a:r>
                <a:r>
                  <a:rPr lang="en-US" baseline="0">
                    <a:latin typeface="Times New Roman" panose="02020603050405020304" pitchFamily="18" charset="0"/>
                    <a:cs typeface="Times New Roman" panose="02020603050405020304" pitchFamily="18" charset="0"/>
                  </a:rPr>
                  <a:t> (min</a:t>
                </a:r>
                <a:r>
                  <a:rPr lang="en-US" baseline="0"/>
                  <a:t>)</a:t>
                </a:r>
                <a:endParaRPr lang="en-US"/>
              </a:p>
            </c:rich>
          </c:tx>
          <c:overlay val="0"/>
        </c:title>
        <c:numFmt formatCode="General" sourceLinked="1"/>
        <c:majorTickMark val="none"/>
        <c:minorTickMark val="none"/>
        <c:tickLblPos val="nextTo"/>
        <c:crossAx val="108844160"/>
        <c:crosses val="autoZero"/>
        <c:crossBetween val="midCat"/>
      </c:valAx>
      <c:valAx>
        <c:axId val="108844160"/>
        <c:scaling>
          <c:orientation val="minMax"/>
          <c:min val="4"/>
        </c:scaling>
        <c:delete val="0"/>
        <c:axPos val="l"/>
        <c:title>
          <c:tx>
            <c:rich>
              <a:bodyPr/>
              <a:lstStyle/>
              <a:p>
                <a:pPr>
                  <a:defRPr/>
                </a:pPr>
                <a:r>
                  <a:rPr lang="en-US">
                    <a:latin typeface="Times New Roman" panose="02020603050405020304" pitchFamily="18" charset="0"/>
                    <a:cs typeface="Times New Roman" panose="02020603050405020304" pitchFamily="18" charset="0"/>
                  </a:rPr>
                  <a:t>pH</a:t>
                </a:r>
              </a:p>
            </c:rich>
          </c:tx>
          <c:layout>
            <c:manualLayout>
              <c:xMode val="edge"/>
              <c:yMode val="edge"/>
              <c:x val="2.2222222222222227E-2"/>
              <c:y val="0.38661940980005238"/>
            </c:manualLayout>
          </c:layout>
          <c:overlay val="0"/>
        </c:title>
        <c:numFmt formatCode="General" sourceLinked="1"/>
        <c:majorTickMark val="none"/>
        <c:minorTickMark val="none"/>
        <c:tickLblPos val="nextTo"/>
        <c:crossAx val="108825216"/>
        <c:crosses val="autoZero"/>
        <c:crossBetween val="midCat"/>
      </c:valAx>
      <c:valAx>
        <c:axId val="108846080"/>
        <c:scaling>
          <c:orientation val="minMax"/>
          <c:max val="100"/>
        </c:scaling>
        <c:delete val="0"/>
        <c:axPos val="r"/>
        <c:numFmt formatCode="General" sourceLinked="0"/>
        <c:majorTickMark val="out"/>
        <c:minorTickMark val="none"/>
        <c:tickLblPos val="high"/>
        <c:crossAx val="108921600"/>
        <c:crosses val="max"/>
        <c:crossBetween val="midCat"/>
        <c:majorUnit val="20"/>
      </c:valAx>
      <c:valAx>
        <c:axId val="108921600"/>
        <c:scaling>
          <c:orientation val="minMax"/>
        </c:scaling>
        <c:delete val="1"/>
        <c:axPos val="b"/>
        <c:numFmt formatCode="General" sourceLinked="1"/>
        <c:majorTickMark val="out"/>
        <c:minorTickMark val="none"/>
        <c:tickLblPos val="nextTo"/>
        <c:crossAx val="108846080"/>
        <c:crosses val="autoZero"/>
        <c:crossBetween val="midCat"/>
      </c:valAx>
    </c:plotArea>
    <c:legend>
      <c:legendPos val="r"/>
      <c:layout>
        <c:manualLayout>
          <c:xMode val="edge"/>
          <c:yMode val="edge"/>
          <c:x val="0"/>
          <c:y val="0.85167744864814521"/>
          <c:w val="0.37989684073708208"/>
          <c:h val="0.11732628311971953"/>
        </c:manualLayout>
      </c:layout>
      <c:overlay val="0"/>
    </c:legend>
    <c:plotVisOnly val="1"/>
    <c:dispBlanksAs val="gap"/>
    <c:showDLblsOverMax val="0"/>
  </c:chart>
  <c:spPr>
    <a:ln>
      <a:noFill/>
    </a:ln>
  </c:spPr>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0"/>
          <c:order val="0"/>
          <c:tx>
            <c:strRef>
              <c:f>'[Chart in Microsoft Word]Sheet1'!$A$1</c:f>
              <c:strCache>
                <c:ptCount val="1"/>
                <c:pt idx="0">
                  <c:v>YC</c:v>
                </c:pt>
              </c:strCache>
            </c:strRef>
          </c:tx>
          <c:dLbls>
            <c:dLbl>
              <c:idx val="0"/>
              <c:layout>
                <c:manualLayout>
                  <c:x val="-1.3888888888888888E-2"/>
                  <c:y val="0.18981481481481477"/>
                </c:manualLayout>
              </c:layout>
              <c:tx>
                <c:rich>
                  <a:bodyPr/>
                  <a:lstStyle/>
                  <a:p>
                    <a:r>
                      <a:rPr lang="en-US"/>
                      <a:t>hA</a:t>
                    </a:r>
                  </a:p>
                </c:rich>
              </c:tx>
              <c:showLegendKey val="0"/>
              <c:showVal val="1"/>
              <c:showCatName val="0"/>
              <c:showSerName val="0"/>
              <c:showPercent val="0"/>
              <c:showBubbleSize val="0"/>
            </c:dLbl>
            <c:dLbl>
              <c:idx val="1"/>
              <c:tx>
                <c:rich>
                  <a:bodyPr/>
                  <a:lstStyle/>
                  <a:p>
                    <a:r>
                      <a:rPr lang="en-US"/>
                      <a:t>iD</a:t>
                    </a:r>
                  </a:p>
                </c:rich>
              </c:tx>
              <c:showLegendKey val="0"/>
              <c:showVal val="1"/>
              <c:showCatName val="0"/>
              <c:showSerName val="0"/>
              <c:showPercent val="0"/>
              <c:showBubbleSize val="0"/>
            </c:dLbl>
            <c:dLbl>
              <c:idx val="2"/>
              <c:tx>
                <c:rich>
                  <a:bodyPr/>
                  <a:lstStyle/>
                  <a:p>
                    <a:r>
                      <a:rPr lang="en-US"/>
                      <a:t>jG</a:t>
                    </a:r>
                  </a:p>
                </c:rich>
              </c:tx>
              <c:showLegendKey val="0"/>
              <c:showVal val="1"/>
              <c:showCatName val="0"/>
              <c:showSerName val="0"/>
              <c:showPercent val="0"/>
              <c:showBubbleSize val="0"/>
            </c:dLbl>
            <c:dLbl>
              <c:idx val="3"/>
              <c:tx>
                <c:rich>
                  <a:bodyPr/>
                  <a:lstStyle/>
                  <a:p>
                    <a:r>
                      <a:rPr lang="en-US"/>
                      <a:t>kN</a:t>
                    </a:r>
                  </a:p>
                </c:rich>
              </c:tx>
              <c:showLegendKey val="0"/>
              <c:showVal val="1"/>
              <c:showCatName val="0"/>
              <c:showSerName val="0"/>
              <c:showPercent val="0"/>
              <c:showBubbleSize val="0"/>
            </c:dLbl>
            <c:showLegendKey val="0"/>
            <c:showVal val="1"/>
            <c:showCatName val="0"/>
            <c:showSerName val="0"/>
            <c:showPercent val="0"/>
            <c:showBubbleSize val="0"/>
            <c:showLeaderLines val="0"/>
          </c:dLbls>
          <c:errBars>
            <c:errDir val="y"/>
            <c:errBarType val="both"/>
            <c:errValType val="cust"/>
            <c:noEndCap val="0"/>
            <c:plus>
              <c:numRef>
                <c:f>'[Chart in Microsoft Word]Sheet1'!$B$22:$B$25</c:f>
                <c:numCache>
                  <c:formatCode>General</c:formatCode>
                  <c:ptCount val="4"/>
                  <c:pt idx="0">
                    <c:v>0.03</c:v>
                  </c:pt>
                  <c:pt idx="1">
                    <c:v>0.01</c:v>
                  </c:pt>
                  <c:pt idx="2">
                    <c:v>0.01</c:v>
                  </c:pt>
                  <c:pt idx="3">
                    <c:v>0.02</c:v>
                  </c:pt>
                </c:numCache>
              </c:numRef>
            </c:plus>
            <c:minus>
              <c:numRef>
                <c:f>'[Chart in Microsoft Word]Sheet1'!$B$22:$B$25</c:f>
                <c:numCache>
                  <c:formatCode>General</c:formatCode>
                  <c:ptCount val="4"/>
                  <c:pt idx="0">
                    <c:v>0.03</c:v>
                  </c:pt>
                  <c:pt idx="1">
                    <c:v>0.01</c:v>
                  </c:pt>
                  <c:pt idx="2">
                    <c:v>0.01</c:v>
                  </c:pt>
                  <c:pt idx="3">
                    <c:v>0.02</c:v>
                  </c:pt>
                </c:numCache>
              </c:numRef>
            </c:minus>
          </c:errBars>
          <c:xVal>
            <c:numRef>
              <c:f>'[Chart in Microsoft Word]Sheet1'!$D$15:$D$18</c:f>
              <c:numCache>
                <c:formatCode>General</c:formatCode>
                <c:ptCount val="4"/>
                <c:pt idx="0">
                  <c:v>1</c:v>
                </c:pt>
                <c:pt idx="1">
                  <c:v>7</c:v>
                </c:pt>
                <c:pt idx="2">
                  <c:v>14</c:v>
                </c:pt>
                <c:pt idx="3">
                  <c:v>21</c:v>
                </c:pt>
              </c:numCache>
            </c:numRef>
          </c:xVal>
          <c:yVal>
            <c:numRef>
              <c:f>'[Chart in Microsoft Word]Sheet1'!$A$15:$A$18</c:f>
              <c:numCache>
                <c:formatCode>General</c:formatCode>
                <c:ptCount val="4"/>
                <c:pt idx="0">
                  <c:v>4.5999999999999996</c:v>
                </c:pt>
                <c:pt idx="1">
                  <c:v>4.37</c:v>
                </c:pt>
                <c:pt idx="2">
                  <c:v>4.3099999999999996</c:v>
                </c:pt>
                <c:pt idx="3">
                  <c:v>4.2699999999999996</c:v>
                </c:pt>
              </c:numCache>
            </c:numRef>
          </c:yVal>
          <c:smooth val="1"/>
        </c:ser>
        <c:ser>
          <c:idx val="1"/>
          <c:order val="1"/>
          <c:tx>
            <c:strRef>
              <c:f>'[Chart in Microsoft Word]Sheet1'!$B$14</c:f>
              <c:strCache>
                <c:ptCount val="1"/>
                <c:pt idx="0">
                  <c:v>YC+PS4</c:v>
                </c:pt>
              </c:strCache>
            </c:strRef>
          </c:tx>
          <c:dLbls>
            <c:dLbl>
              <c:idx val="0"/>
              <c:layout>
                <c:manualLayout>
                  <c:x val="0"/>
                  <c:y val="7.8703703703703679E-2"/>
                </c:manualLayout>
              </c:layout>
              <c:tx>
                <c:rich>
                  <a:bodyPr/>
                  <a:lstStyle/>
                  <a:p>
                    <a:r>
                      <a:rPr lang="en-US"/>
                      <a:t>dA</a:t>
                    </a:r>
                  </a:p>
                </c:rich>
              </c:tx>
              <c:showLegendKey val="0"/>
              <c:showVal val="1"/>
              <c:showCatName val="0"/>
              <c:showSerName val="0"/>
              <c:showPercent val="0"/>
              <c:showBubbleSize val="0"/>
            </c:dLbl>
            <c:dLbl>
              <c:idx val="1"/>
              <c:tx>
                <c:rich>
                  <a:bodyPr/>
                  <a:lstStyle/>
                  <a:p>
                    <a:r>
                      <a:rPr lang="en-US"/>
                      <a:t>eC</a:t>
                    </a:r>
                  </a:p>
                </c:rich>
              </c:tx>
              <c:showLegendKey val="0"/>
              <c:showVal val="1"/>
              <c:showCatName val="0"/>
              <c:showSerName val="0"/>
              <c:showPercent val="0"/>
              <c:showBubbleSize val="0"/>
            </c:dLbl>
            <c:dLbl>
              <c:idx val="2"/>
              <c:tx>
                <c:rich>
                  <a:bodyPr/>
                  <a:lstStyle/>
                  <a:p>
                    <a:r>
                      <a:rPr lang="en-US"/>
                      <a:t>fF</a:t>
                    </a:r>
                  </a:p>
                </c:rich>
              </c:tx>
              <c:showLegendKey val="0"/>
              <c:showVal val="1"/>
              <c:showCatName val="0"/>
              <c:showSerName val="0"/>
              <c:showPercent val="0"/>
              <c:showBubbleSize val="0"/>
            </c:dLbl>
            <c:dLbl>
              <c:idx val="3"/>
              <c:tx>
                <c:rich>
                  <a:bodyPr/>
                  <a:lstStyle/>
                  <a:p>
                    <a:r>
                      <a:rPr lang="en-US"/>
                      <a:t>gM</a:t>
                    </a:r>
                  </a:p>
                </c:rich>
              </c:tx>
              <c:showLegendKey val="0"/>
              <c:showVal val="1"/>
              <c:showCatName val="0"/>
              <c:showSerName val="0"/>
              <c:showPercent val="0"/>
              <c:showBubbleSize val="0"/>
            </c:dLbl>
            <c:showLegendKey val="0"/>
            <c:showVal val="1"/>
            <c:showCatName val="0"/>
            <c:showSerName val="0"/>
            <c:showPercent val="0"/>
            <c:showBubbleSize val="0"/>
            <c:showLeaderLines val="0"/>
          </c:dLbls>
          <c:errBars>
            <c:errDir val="y"/>
            <c:errBarType val="both"/>
            <c:errValType val="cust"/>
            <c:noEndCap val="0"/>
            <c:plus>
              <c:numRef>
                <c:f>'[Chart in Microsoft Word]Sheet1'!$C$22:$C$25</c:f>
                <c:numCache>
                  <c:formatCode>General</c:formatCode>
                  <c:ptCount val="4"/>
                  <c:pt idx="0">
                    <c:v>0.01</c:v>
                  </c:pt>
                  <c:pt idx="1">
                    <c:v>0.02</c:v>
                  </c:pt>
                  <c:pt idx="2">
                    <c:v>0.02</c:v>
                  </c:pt>
                  <c:pt idx="3">
                    <c:v>0.01</c:v>
                  </c:pt>
                </c:numCache>
              </c:numRef>
            </c:plus>
            <c:minus>
              <c:numRef>
                <c:f>'[Chart in Microsoft Word]Sheet1'!$C$22:$C$25</c:f>
                <c:numCache>
                  <c:formatCode>General</c:formatCode>
                  <c:ptCount val="4"/>
                  <c:pt idx="0">
                    <c:v>0.01</c:v>
                  </c:pt>
                  <c:pt idx="1">
                    <c:v>0.02</c:v>
                  </c:pt>
                  <c:pt idx="2">
                    <c:v>0.02</c:v>
                  </c:pt>
                  <c:pt idx="3">
                    <c:v>0.01</c:v>
                  </c:pt>
                </c:numCache>
              </c:numRef>
            </c:minus>
          </c:errBars>
          <c:xVal>
            <c:numRef>
              <c:f>'[Chart in Microsoft Word]Sheet1'!$D$15:$D$18</c:f>
              <c:numCache>
                <c:formatCode>General</c:formatCode>
                <c:ptCount val="4"/>
                <c:pt idx="0">
                  <c:v>1</c:v>
                </c:pt>
                <c:pt idx="1">
                  <c:v>7</c:v>
                </c:pt>
                <c:pt idx="2">
                  <c:v>14</c:v>
                </c:pt>
                <c:pt idx="3">
                  <c:v>21</c:v>
                </c:pt>
              </c:numCache>
            </c:numRef>
          </c:xVal>
          <c:yVal>
            <c:numRef>
              <c:f>'[Chart in Microsoft Word]Sheet1'!$B$15:$B$18</c:f>
              <c:numCache>
                <c:formatCode>General</c:formatCode>
                <c:ptCount val="4"/>
                <c:pt idx="0">
                  <c:v>4.5999999999999996</c:v>
                </c:pt>
                <c:pt idx="1">
                  <c:v>4.4800000000000004</c:v>
                </c:pt>
                <c:pt idx="2">
                  <c:v>4.38</c:v>
                </c:pt>
                <c:pt idx="3">
                  <c:v>4.3499999999999996</c:v>
                </c:pt>
              </c:numCache>
            </c:numRef>
          </c:yVal>
          <c:smooth val="1"/>
        </c:ser>
        <c:ser>
          <c:idx val="2"/>
          <c:order val="2"/>
          <c:tx>
            <c:strRef>
              <c:f>'[Chart in Microsoft Word]Sheet1'!$C$14</c:f>
              <c:strCache>
                <c:ptCount val="1"/>
                <c:pt idx="0">
                  <c:v>YC+PS4+Inulin</c:v>
                </c:pt>
              </c:strCache>
            </c:strRef>
          </c:tx>
          <c:dLbls>
            <c:dLbl>
              <c:idx val="0"/>
              <c:tx>
                <c:rich>
                  <a:bodyPr/>
                  <a:lstStyle/>
                  <a:p>
                    <a:r>
                      <a:rPr lang="en-US"/>
                      <a:t>aA</a:t>
                    </a:r>
                  </a:p>
                </c:rich>
              </c:tx>
              <c:showLegendKey val="0"/>
              <c:showVal val="1"/>
              <c:showCatName val="0"/>
              <c:showSerName val="0"/>
              <c:showPercent val="0"/>
              <c:showBubbleSize val="0"/>
            </c:dLbl>
            <c:dLbl>
              <c:idx val="1"/>
              <c:tx>
                <c:rich>
                  <a:bodyPr/>
                  <a:lstStyle/>
                  <a:p>
                    <a:r>
                      <a:rPr lang="en-US"/>
                      <a:t>bB</a:t>
                    </a:r>
                  </a:p>
                </c:rich>
              </c:tx>
              <c:showLegendKey val="0"/>
              <c:showVal val="1"/>
              <c:showCatName val="0"/>
              <c:showSerName val="0"/>
              <c:showPercent val="0"/>
              <c:showBubbleSize val="0"/>
            </c:dLbl>
            <c:dLbl>
              <c:idx val="2"/>
              <c:tx>
                <c:rich>
                  <a:bodyPr/>
                  <a:lstStyle/>
                  <a:p>
                    <a:r>
                      <a:rPr lang="en-US"/>
                      <a:t>CE</a:t>
                    </a:r>
                  </a:p>
                </c:rich>
              </c:tx>
              <c:showLegendKey val="0"/>
              <c:showVal val="1"/>
              <c:showCatName val="0"/>
              <c:showSerName val="0"/>
              <c:showPercent val="0"/>
              <c:showBubbleSize val="0"/>
            </c:dLbl>
            <c:dLbl>
              <c:idx val="3"/>
              <c:tx>
                <c:rich>
                  <a:bodyPr/>
                  <a:lstStyle/>
                  <a:p>
                    <a:r>
                      <a:rPr lang="en-US"/>
                      <a:t>CK</a:t>
                    </a:r>
                  </a:p>
                </c:rich>
              </c:tx>
              <c:showLegendKey val="0"/>
              <c:showVal val="1"/>
              <c:showCatName val="0"/>
              <c:showSerName val="0"/>
              <c:showPercent val="0"/>
              <c:showBubbleSize val="0"/>
            </c:dLbl>
            <c:showLegendKey val="0"/>
            <c:showVal val="1"/>
            <c:showCatName val="0"/>
            <c:showSerName val="0"/>
            <c:showPercent val="0"/>
            <c:showBubbleSize val="0"/>
            <c:showLeaderLines val="0"/>
          </c:dLbls>
          <c:errBars>
            <c:errDir val="y"/>
            <c:errBarType val="both"/>
            <c:errValType val="cust"/>
            <c:noEndCap val="0"/>
            <c:plus>
              <c:numRef>
                <c:f>'[Chart in Microsoft Word]Sheet1'!$A$22:$A$25</c:f>
                <c:numCache>
                  <c:formatCode>General</c:formatCode>
                  <c:ptCount val="4"/>
                  <c:pt idx="0">
                    <c:v>0.01</c:v>
                  </c:pt>
                  <c:pt idx="1">
                    <c:v>0.01</c:v>
                  </c:pt>
                  <c:pt idx="2">
                    <c:v>0.01</c:v>
                  </c:pt>
                  <c:pt idx="3">
                    <c:v>0.02</c:v>
                  </c:pt>
                </c:numCache>
              </c:numRef>
            </c:plus>
            <c:minus>
              <c:numRef>
                <c:f>'[Chart in Microsoft Word]Sheet1'!$A$22:$A$25</c:f>
                <c:numCache>
                  <c:formatCode>General</c:formatCode>
                  <c:ptCount val="4"/>
                  <c:pt idx="0">
                    <c:v>0.01</c:v>
                  </c:pt>
                  <c:pt idx="1">
                    <c:v>0.01</c:v>
                  </c:pt>
                  <c:pt idx="2">
                    <c:v>0.01</c:v>
                  </c:pt>
                  <c:pt idx="3">
                    <c:v>0.02</c:v>
                  </c:pt>
                </c:numCache>
              </c:numRef>
            </c:minus>
          </c:errBars>
          <c:xVal>
            <c:numRef>
              <c:f>'[Chart in Microsoft Word]Sheet1'!$D$15:$D$18</c:f>
              <c:numCache>
                <c:formatCode>General</c:formatCode>
                <c:ptCount val="4"/>
                <c:pt idx="0">
                  <c:v>1</c:v>
                </c:pt>
                <c:pt idx="1">
                  <c:v>7</c:v>
                </c:pt>
                <c:pt idx="2">
                  <c:v>14</c:v>
                </c:pt>
                <c:pt idx="3">
                  <c:v>21</c:v>
                </c:pt>
              </c:numCache>
            </c:numRef>
          </c:xVal>
          <c:yVal>
            <c:numRef>
              <c:f>'[Chart in Microsoft Word]Sheet1'!$C$15:$C$18</c:f>
              <c:numCache>
                <c:formatCode>General</c:formatCode>
                <c:ptCount val="4"/>
                <c:pt idx="0">
                  <c:v>4.5999999999999996</c:v>
                </c:pt>
                <c:pt idx="1">
                  <c:v>4.51</c:v>
                </c:pt>
                <c:pt idx="2">
                  <c:v>4.43</c:v>
                </c:pt>
                <c:pt idx="3">
                  <c:v>4.42</c:v>
                </c:pt>
              </c:numCache>
            </c:numRef>
          </c:yVal>
          <c:smooth val="1"/>
        </c:ser>
        <c:dLbls>
          <c:showLegendKey val="0"/>
          <c:showVal val="0"/>
          <c:showCatName val="0"/>
          <c:showSerName val="0"/>
          <c:showPercent val="0"/>
          <c:showBubbleSize val="0"/>
        </c:dLbls>
        <c:axId val="108708992"/>
        <c:axId val="108710912"/>
      </c:scatterChart>
      <c:valAx>
        <c:axId val="108708992"/>
        <c:scaling>
          <c:orientation val="minMax"/>
          <c:max val="22"/>
          <c:min val="1"/>
        </c:scaling>
        <c:delete val="0"/>
        <c:axPos val="b"/>
        <c:title>
          <c:tx>
            <c:rich>
              <a:bodyPr/>
              <a:lstStyle/>
              <a:p>
                <a:pPr>
                  <a:defRPr/>
                </a:pPr>
                <a:r>
                  <a:rPr lang="en-US"/>
                  <a:t>Time</a:t>
                </a:r>
                <a:r>
                  <a:rPr lang="en-US" baseline="0"/>
                  <a:t> (day)</a:t>
                </a:r>
                <a:endParaRPr lang="en-US"/>
              </a:p>
            </c:rich>
          </c:tx>
          <c:overlay val="0"/>
        </c:title>
        <c:numFmt formatCode="General" sourceLinked="1"/>
        <c:majorTickMark val="none"/>
        <c:minorTickMark val="none"/>
        <c:tickLblPos val="nextTo"/>
        <c:crossAx val="108710912"/>
        <c:crosses val="autoZero"/>
        <c:crossBetween val="midCat"/>
      </c:valAx>
      <c:valAx>
        <c:axId val="108710912"/>
        <c:scaling>
          <c:orientation val="minMax"/>
          <c:max val="4.6499999999999995"/>
          <c:min val="4.25"/>
        </c:scaling>
        <c:delete val="0"/>
        <c:axPos val="l"/>
        <c:title>
          <c:tx>
            <c:rich>
              <a:bodyPr/>
              <a:lstStyle/>
              <a:p>
                <a:pPr>
                  <a:defRPr/>
                </a:pPr>
                <a:r>
                  <a:rPr lang="en-US"/>
                  <a:t>pH</a:t>
                </a:r>
              </a:p>
            </c:rich>
          </c:tx>
          <c:overlay val="0"/>
        </c:title>
        <c:numFmt formatCode="General" sourceLinked="1"/>
        <c:majorTickMark val="none"/>
        <c:minorTickMark val="none"/>
        <c:tickLblPos val="nextTo"/>
        <c:crossAx val="108708992"/>
        <c:crosses val="autoZero"/>
        <c:crossBetween val="midCat"/>
        <c:majorUnit val="5.000000000000001E-2"/>
        <c:minorUnit val="4.0000000000000008E-2"/>
      </c:valAx>
    </c:plotArea>
    <c:legend>
      <c:legendPos val="r"/>
      <c:overlay val="0"/>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0"/>
          <c:order val="0"/>
          <c:tx>
            <c:strRef>
              <c:f>Sheet1!$A$14</c:f>
              <c:strCache>
                <c:ptCount val="1"/>
                <c:pt idx="0">
                  <c:v>YC</c:v>
                </c:pt>
              </c:strCache>
            </c:strRef>
          </c:tx>
          <c:dLbls>
            <c:dLbl>
              <c:idx val="0"/>
              <c:layout>
                <c:manualLayout>
                  <c:x val="-1.944444444444442E-2"/>
                  <c:y val="6.0185185185185182E-2"/>
                </c:manualLayout>
              </c:layout>
              <c:tx>
                <c:rich>
                  <a:bodyPr/>
                  <a:lstStyle/>
                  <a:p>
                    <a:r>
                      <a:rPr lang="en-US"/>
                      <a:t>aA</a:t>
                    </a:r>
                  </a:p>
                </c:rich>
              </c:tx>
              <c:showLegendKey val="0"/>
              <c:showVal val="1"/>
              <c:showCatName val="0"/>
              <c:showSerName val="0"/>
              <c:showPercent val="0"/>
              <c:showBubbleSize val="0"/>
            </c:dLbl>
            <c:dLbl>
              <c:idx val="1"/>
              <c:layout>
                <c:manualLayout>
                  <c:x val="-4.7222222222222221E-2"/>
                  <c:y val="-6.9444444444444448E-2"/>
                </c:manualLayout>
              </c:layout>
              <c:tx>
                <c:rich>
                  <a:bodyPr/>
                  <a:lstStyle/>
                  <a:p>
                    <a:r>
                      <a:rPr lang="en-US"/>
                      <a:t>bC</a:t>
                    </a:r>
                  </a:p>
                </c:rich>
              </c:tx>
              <c:showLegendKey val="0"/>
              <c:showVal val="1"/>
              <c:showCatName val="0"/>
              <c:showSerName val="0"/>
              <c:showPercent val="0"/>
              <c:showBubbleSize val="0"/>
            </c:dLbl>
            <c:dLbl>
              <c:idx val="2"/>
              <c:layout>
                <c:manualLayout>
                  <c:x val="-4.1666666666666664E-2"/>
                  <c:y val="-7.8703703703703706E-2"/>
                </c:manualLayout>
              </c:layout>
              <c:tx>
                <c:rich>
                  <a:bodyPr/>
                  <a:lstStyle/>
                  <a:p>
                    <a:r>
                      <a:rPr lang="en-US"/>
                      <a:t>cF</a:t>
                    </a:r>
                  </a:p>
                </c:rich>
              </c:tx>
              <c:showLegendKey val="0"/>
              <c:showVal val="1"/>
              <c:showCatName val="0"/>
              <c:showSerName val="0"/>
              <c:showPercent val="0"/>
              <c:showBubbleSize val="0"/>
            </c:dLbl>
            <c:dLbl>
              <c:idx val="3"/>
              <c:layout>
                <c:manualLayout>
                  <c:x val="-4.1666666666666664E-2"/>
                  <c:y val="-6.9444444444444448E-2"/>
                </c:manualLayout>
              </c:layout>
              <c:tx>
                <c:rich>
                  <a:bodyPr/>
                  <a:lstStyle/>
                  <a:p>
                    <a:r>
                      <a:rPr lang="en-US"/>
                      <a:t>dM</a:t>
                    </a:r>
                  </a:p>
                </c:rich>
              </c:tx>
              <c:showLegendKey val="0"/>
              <c:showVal val="1"/>
              <c:showCatName val="0"/>
              <c:showSerName val="0"/>
              <c:showPercent val="0"/>
              <c:showBubbleSize val="0"/>
            </c:dLbl>
            <c:showLegendKey val="0"/>
            <c:showVal val="1"/>
            <c:showCatName val="0"/>
            <c:showSerName val="0"/>
            <c:showPercent val="0"/>
            <c:showBubbleSize val="0"/>
            <c:showLeaderLines val="0"/>
          </c:dLbls>
          <c:errBars>
            <c:errDir val="y"/>
            <c:errBarType val="both"/>
            <c:errValType val="cust"/>
            <c:noEndCap val="0"/>
            <c:plus>
              <c:numRef>
                <c:f>Sheet1!$I$15:$I$18</c:f>
                <c:numCache>
                  <c:formatCode>General</c:formatCode>
                  <c:ptCount val="4"/>
                  <c:pt idx="0">
                    <c:v>4</c:v>
                  </c:pt>
                  <c:pt idx="1">
                    <c:v>5</c:v>
                  </c:pt>
                  <c:pt idx="2">
                    <c:v>4</c:v>
                  </c:pt>
                  <c:pt idx="3">
                    <c:v>3</c:v>
                  </c:pt>
                </c:numCache>
              </c:numRef>
            </c:plus>
            <c:minus>
              <c:numRef>
                <c:f>Sheet1!$I$15:$I$18</c:f>
                <c:numCache>
                  <c:formatCode>General</c:formatCode>
                  <c:ptCount val="4"/>
                  <c:pt idx="0">
                    <c:v>4</c:v>
                  </c:pt>
                  <c:pt idx="1">
                    <c:v>5</c:v>
                  </c:pt>
                  <c:pt idx="2">
                    <c:v>4</c:v>
                  </c:pt>
                  <c:pt idx="3">
                    <c:v>3</c:v>
                  </c:pt>
                </c:numCache>
              </c:numRef>
            </c:minus>
          </c:errBars>
          <c:xVal>
            <c:numRef>
              <c:f>Sheet1!$D$15:$D$18</c:f>
              <c:numCache>
                <c:formatCode>General</c:formatCode>
                <c:ptCount val="4"/>
                <c:pt idx="0">
                  <c:v>1</c:v>
                </c:pt>
                <c:pt idx="1">
                  <c:v>7</c:v>
                </c:pt>
                <c:pt idx="2">
                  <c:v>14</c:v>
                </c:pt>
                <c:pt idx="3">
                  <c:v>21</c:v>
                </c:pt>
              </c:numCache>
            </c:numRef>
          </c:xVal>
          <c:yVal>
            <c:numRef>
              <c:f>Sheet1!$E$15:$E$18</c:f>
              <c:numCache>
                <c:formatCode>General</c:formatCode>
                <c:ptCount val="4"/>
                <c:pt idx="0">
                  <c:v>83</c:v>
                </c:pt>
                <c:pt idx="1">
                  <c:v>109</c:v>
                </c:pt>
                <c:pt idx="2">
                  <c:v>119</c:v>
                </c:pt>
                <c:pt idx="3">
                  <c:v>128</c:v>
                </c:pt>
              </c:numCache>
            </c:numRef>
          </c:yVal>
          <c:smooth val="1"/>
        </c:ser>
        <c:ser>
          <c:idx val="1"/>
          <c:order val="1"/>
          <c:tx>
            <c:strRef>
              <c:f>Sheet1!$B$14</c:f>
              <c:strCache>
                <c:ptCount val="1"/>
                <c:pt idx="0">
                  <c:v>YC+PS4</c:v>
                </c:pt>
              </c:strCache>
            </c:strRef>
          </c:tx>
          <c:dLbls>
            <c:dLbl>
              <c:idx val="0"/>
              <c:tx>
                <c:rich>
                  <a:bodyPr/>
                  <a:lstStyle/>
                  <a:p>
                    <a:r>
                      <a:rPr lang="en-US"/>
                      <a:t>iAB</a:t>
                    </a:r>
                  </a:p>
                </c:rich>
              </c:tx>
              <c:showLegendKey val="0"/>
              <c:showVal val="1"/>
              <c:showCatName val="0"/>
              <c:showSerName val="0"/>
              <c:showPercent val="0"/>
              <c:showBubbleSize val="0"/>
            </c:dLbl>
            <c:dLbl>
              <c:idx val="1"/>
              <c:tx>
                <c:rich>
                  <a:bodyPr/>
                  <a:lstStyle/>
                  <a:p>
                    <a:r>
                      <a:rPr lang="en-US"/>
                      <a:t>JE</a:t>
                    </a:r>
                  </a:p>
                </c:rich>
              </c:tx>
              <c:showLegendKey val="0"/>
              <c:showVal val="1"/>
              <c:showCatName val="0"/>
              <c:showSerName val="0"/>
              <c:showPercent val="0"/>
              <c:showBubbleSize val="0"/>
            </c:dLbl>
            <c:dLbl>
              <c:idx val="2"/>
              <c:tx>
                <c:rich>
                  <a:bodyPr/>
                  <a:lstStyle/>
                  <a:p>
                    <a:r>
                      <a:rPr lang="en-US"/>
                      <a:t>kG</a:t>
                    </a:r>
                  </a:p>
                </c:rich>
              </c:tx>
              <c:showLegendKey val="0"/>
              <c:showVal val="1"/>
              <c:showCatName val="0"/>
              <c:showSerName val="0"/>
              <c:showPercent val="0"/>
              <c:showBubbleSize val="0"/>
            </c:dLbl>
            <c:dLbl>
              <c:idx val="3"/>
              <c:tx>
                <c:rich>
                  <a:bodyPr/>
                  <a:lstStyle/>
                  <a:p>
                    <a:r>
                      <a:rPr lang="en-US"/>
                      <a:t>lH</a:t>
                    </a:r>
                  </a:p>
                </c:rich>
              </c:tx>
              <c:showLegendKey val="0"/>
              <c:showVal val="1"/>
              <c:showCatName val="0"/>
              <c:showSerName val="0"/>
              <c:showPercent val="0"/>
              <c:showBubbleSize val="0"/>
            </c:dLbl>
            <c:showLegendKey val="0"/>
            <c:showVal val="1"/>
            <c:showCatName val="0"/>
            <c:showSerName val="0"/>
            <c:showPercent val="0"/>
            <c:showBubbleSize val="0"/>
            <c:showLeaderLines val="0"/>
          </c:dLbls>
          <c:xVal>
            <c:numRef>
              <c:f>Sheet1!$D$15:$D$18</c:f>
              <c:numCache>
                <c:formatCode>General</c:formatCode>
                <c:ptCount val="4"/>
                <c:pt idx="0">
                  <c:v>1</c:v>
                </c:pt>
                <c:pt idx="1">
                  <c:v>7</c:v>
                </c:pt>
                <c:pt idx="2">
                  <c:v>14</c:v>
                </c:pt>
                <c:pt idx="3">
                  <c:v>21</c:v>
                </c:pt>
              </c:numCache>
            </c:numRef>
          </c:xVal>
          <c:yVal>
            <c:numRef>
              <c:f>Sheet1!$F$15:$F$18</c:f>
              <c:numCache>
                <c:formatCode>General</c:formatCode>
                <c:ptCount val="4"/>
                <c:pt idx="0">
                  <c:v>87</c:v>
                </c:pt>
                <c:pt idx="1">
                  <c:v>104</c:v>
                </c:pt>
                <c:pt idx="2">
                  <c:v>111</c:v>
                </c:pt>
                <c:pt idx="3">
                  <c:v>118</c:v>
                </c:pt>
              </c:numCache>
            </c:numRef>
          </c:yVal>
          <c:smooth val="1"/>
        </c:ser>
        <c:ser>
          <c:idx val="2"/>
          <c:order val="2"/>
          <c:tx>
            <c:strRef>
              <c:f>Sheet1!$C$14</c:f>
              <c:strCache>
                <c:ptCount val="1"/>
                <c:pt idx="0">
                  <c:v>YC+PS4+Inulin</c:v>
                </c:pt>
              </c:strCache>
            </c:strRef>
          </c:tx>
          <c:dLbls>
            <c:dLbl>
              <c:idx val="0"/>
              <c:layout>
                <c:manualLayout>
                  <c:x val="-4.1666666666666644E-2"/>
                  <c:y val="-7.407407407407407E-2"/>
                </c:manualLayout>
              </c:layout>
              <c:tx>
                <c:rich>
                  <a:bodyPr/>
                  <a:lstStyle/>
                  <a:p>
                    <a:r>
                      <a:rPr lang="en-US"/>
                      <a:t>eB</a:t>
                    </a:r>
                  </a:p>
                </c:rich>
              </c:tx>
              <c:showLegendKey val="0"/>
              <c:showVal val="1"/>
              <c:showCatName val="0"/>
              <c:showSerName val="0"/>
              <c:showPercent val="0"/>
              <c:showBubbleSize val="0"/>
            </c:dLbl>
            <c:dLbl>
              <c:idx val="1"/>
              <c:layout>
                <c:manualLayout>
                  <c:x val="-2.5000000000000001E-2"/>
                  <c:y val="8.7962962962962965E-2"/>
                </c:manualLayout>
              </c:layout>
              <c:tx>
                <c:rich>
                  <a:bodyPr/>
                  <a:lstStyle/>
                  <a:p>
                    <a:r>
                      <a:rPr lang="en-US"/>
                      <a:t>fD</a:t>
                    </a:r>
                  </a:p>
                </c:rich>
              </c:tx>
              <c:showLegendKey val="0"/>
              <c:showVal val="1"/>
              <c:showCatName val="0"/>
              <c:showSerName val="0"/>
              <c:showPercent val="0"/>
              <c:showBubbleSize val="0"/>
            </c:dLbl>
            <c:dLbl>
              <c:idx val="2"/>
              <c:layout>
                <c:manualLayout>
                  <c:x val="-2.7777777777777776E-2"/>
                  <c:y val="8.3333333333333329E-2"/>
                </c:manualLayout>
              </c:layout>
              <c:tx>
                <c:rich>
                  <a:bodyPr/>
                  <a:lstStyle/>
                  <a:p>
                    <a:r>
                      <a:rPr lang="en-US"/>
                      <a:t>gG</a:t>
                    </a:r>
                  </a:p>
                </c:rich>
              </c:tx>
              <c:showLegendKey val="0"/>
              <c:showVal val="1"/>
              <c:showCatName val="0"/>
              <c:showSerName val="0"/>
              <c:showPercent val="0"/>
              <c:showBubbleSize val="0"/>
            </c:dLbl>
            <c:dLbl>
              <c:idx val="3"/>
              <c:layout>
                <c:manualLayout>
                  <c:x val="-3.6111111111111108E-2"/>
                  <c:y val="8.3333333333333329E-2"/>
                </c:manualLayout>
              </c:layout>
              <c:tx>
                <c:rich>
                  <a:bodyPr/>
                  <a:lstStyle/>
                  <a:p>
                    <a:r>
                      <a:rPr lang="en-US"/>
                      <a:t>hH</a:t>
                    </a:r>
                  </a:p>
                </c:rich>
              </c:tx>
              <c:showLegendKey val="0"/>
              <c:showVal val="1"/>
              <c:showCatName val="0"/>
              <c:showSerName val="0"/>
              <c:showPercent val="0"/>
              <c:showBubbleSize val="0"/>
            </c:dLbl>
            <c:showLegendKey val="0"/>
            <c:showVal val="1"/>
            <c:showCatName val="0"/>
            <c:showSerName val="0"/>
            <c:showPercent val="0"/>
            <c:showBubbleSize val="0"/>
            <c:showLeaderLines val="0"/>
          </c:dLbls>
          <c:errBars>
            <c:errDir val="y"/>
            <c:errBarType val="both"/>
            <c:errValType val="cust"/>
            <c:noEndCap val="0"/>
            <c:plus>
              <c:numRef>
                <c:f>Sheet1!$J$15:$J$18</c:f>
                <c:numCache>
                  <c:formatCode>General</c:formatCode>
                  <c:ptCount val="4"/>
                  <c:pt idx="0">
                    <c:v>2</c:v>
                  </c:pt>
                  <c:pt idx="1">
                    <c:v>3</c:v>
                  </c:pt>
                  <c:pt idx="2">
                    <c:v>1</c:v>
                  </c:pt>
                  <c:pt idx="3">
                    <c:v>3</c:v>
                  </c:pt>
                </c:numCache>
              </c:numRef>
            </c:plus>
            <c:minus>
              <c:numRef>
                <c:f>Sheet1!$J$15:$J$18</c:f>
                <c:numCache>
                  <c:formatCode>General</c:formatCode>
                  <c:ptCount val="4"/>
                  <c:pt idx="0">
                    <c:v>2</c:v>
                  </c:pt>
                  <c:pt idx="1">
                    <c:v>3</c:v>
                  </c:pt>
                  <c:pt idx="2">
                    <c:v>1</c:v>
                  </c:pt>
                  <c:pt idx="3">
                    <c:v>3</c:v>
                  </c:pt>
                </c:numCache>
              </c:numRef>
            </c:minus>
          </c:errBars>
          <c:xVal>
            <c:numRef>
              <c:f>Sheet1!$D$15:$D$18</c:f>
              <c:numCache>
                <c:formatCode>General</c:formatCode>
                <c:ptCount val="4"/>
                <c:pt idx="0">
                  <c:v>1</c:v>
                </c:pt>
                <c:pt idx="1">
                  <c:v>7</c:v>
                </c:pt>
                <c:pt idx="2">
                  <c:v>14</c:v>
                </c:pt>
                <c:pt idx="3">
                  <c:v>21</c:v>
                </c:pt>
              </c:numCache>
            </c:numRef>
          </c:xVal>
          <c:yVal>
            <c:numRef>
              <c:f>Sheet1!$G$15:$G$18</c:f>
              <c:numCache>
                <c:formatCode>General</c:formatCode>
                <c:ptCount val="4"/>
                <c:pt idx="0">
                  <c:v>92</c:v>
                </c:pt>
                <c:pt idx="1">
                  <c:v>98</c:v>
                </c:pt>
                <c:pt idx="2">
                  <c:v>106</c:v>
                </c:pt>
                <c:pt idx="3">
                  <c:v>111</c:v>
                </c:pt>
              </c:numCache>
            </c:numRef>
          </c:yVal>
          <c:smooth val="1"/>
        </c:ser>
        <c:dLbls>
          <c:showLegendKey val="0"/>
          <c:showVal val="0"/>
          <c:showCatName val="0"/>
          <c:showSerName val="0"/>
          <c:showPercent val="0"/>
          <c:showBubbleSize val="0"/>
        </c:dLbls>
        <c:axId val="110381696"/>
        <c:axId val="112206592"/>
      </c:scatterChart>
      <c:valAx>
        <c:axId val="110381696"/>
        <c:scaling>
          <c:orientation val="minMax"/>
        </c:scaling>
        <c:delete val="0"/>
        <c:axPos val="b"/>
        <c:title>
          <c:tx>
            <c:rich>
              <a:bodyPr/>
              <a:lstStyle/>
              <a:p>
                <a:pPr>
                  <a:defRPr/>
                </a:pPr>
                <a:r>
                  <a:rPr lang="en-US">
                    <a:cs typeface="+mj-cs"/>
                  </a:rPr>
                  <a:t>Time (day</a:t>
                </a:r>
                <a:r>
                  <a:rPr lang="en-US"/>
                  <a:t>)</a:t>
                </a:r>
              </a:p>
            </c:rich>
          </c:tx>
          <c:overlay val="0"/>
        </c:title>
        <c:numFmt formatCode="General" sourceLinked="1"/>
        <c:majorTickMark val="none"/>
        <c:minorTickMark val="none"/>
        <c:tickLblPos val="nextTo"/>
        <c:crossAx val="112206592"/>
        <c:crosses val="autoZero"/>
        <c:crossBetween val="midCat"/>
      </c:valAx>
      <c:valAx>
        <c:axId val="112206592"/>
        <c:scaling>
          <c:orientation val="minMax"/>
          <c:min val="70"/>
        </c:scaling>
        <c:delete val="0"/>
        <c:axPos val="l"/>
        <c:title>
          <c:tx>
            <c:rich>
              <a:bodyPr/>
              <a:lstStyle/>
              <a:p>
                <a:pPr>
                  <a:defRPr/>
                </a:pPr>
                <a:r>
                  <a:rPr lang="en-US"/>
                  <a:t>Acidity (</a:t>
                </a:r>
                <a:r>
                  <a:rPr lang="en-US">
                    <a:latin typeface="Times New Roman"/>
                    <a:cs typeface="Times New Roman"/>
                  </a:rPr>
                  <a:t>ºD)</a:t>
                </a:r>
                <a:endParaRPr lang="en-US"/>
              </a:p>
            </c:rich>
          </c:tx>
          <c:overlay val="0"/>
        </c:title>
        <c:numFmt formatCode="General" sourceLinked="1"/>
        <c:majorTickMark val="none"/>
        <c:minorTickMark val="none"/>
        <c:tickLblPos val="nextTo"/>
        <c:crossAx val="110381696"/>
        <c:crosses val="autoZero"/>
        <c:crossBetween val="midCat"/>
      </c:valAx>
    </c:plotArea>
    <c:legend>
      <c:legendPos val="r"/>
      <c:overlay val="0"/>
    </c:legend>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Sheet1!$A$2</c:f>
              <c:strCache>
                <c:ptCount val="1"/>
                <c:pt idx="0">
                  <c:v>YC</c:v>
                </c:pt>
              </c:strCache>
            </c:strRef>
          </c:tx>
          <c:invertIfNegative val="0"/>
          <c:dLbls>
            <c:dLbl>
              <c:idx val="0"/>
              <c:tx>
                <c:rich>
                  <a:bodyPr/>
                  <a:lstStyle/>
                  <a:p>
                    <a:r>
                      <a:rPr lang="en-US"/>
                      <a:t>aA</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6209-4764-9FE4-1FA1D74EB4A0}"/>
                </c:ext>
                <c:ext xmlns:c15="http://schemas.microsoft.com/office/drawing/2012/chart" uri="{CE6537A1-D6FC-4f65-9D91-7224C49458BB}"/>
              </c:extLst>
            </c:dLbl>
            <c:dLbl>
              <c:idx val="1"/>
              <c:tx>
                <c:rich>
                  <a:bodyPr/>
                  <a:lstStyle/>
                  <a:p>
                    <a:r>
                      <a:rPr lang="en-US"/>
                      <a:t>bD</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6209-4764-9FE4-1FA1D74EB4A0}"/>
                </c:ext>
                <c:ext xmlns:c15="http://schemas.microsoft.com/office/drawing/2012/chart" uri="{CE6537A1-D6FC-4f65-9D91-7224C49458BB}"/>
              </c:extLst>
            </c:dLbl>
            <c:dLbl>
              <c:idx val="2"/>
              <c:tx>
                <c:rich>
                  <a:bodyPr/>
                  <a:lstStyle/>
                  <a:p>
                    <a:r>
                      <a:rPr lang="en-US"/>
                      <a:t>cF</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6209-4764-9FE4-1FA1D74EB4A0}"/>
                </c:ext>
                <c:ext xmlns:c15="http://schemas.microsoft.com/office/drawing/2012/chart" uri="{CE6537A1-D6FC-4f65-9D91-7224C49458BB}"/>
              </c:extLst>
            </c:dLbl>
            <c:dLbl>
              <c:idx val="3"/>
              <c:tx>
                <c:rich>
                  <a:bodyPr/>
                  <a:lstStyle/>
                  <a:p>
                    <a:r>
                      <a:rPr lang="en-US"/>
                      <a:t>dK</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6209-4764-9FE4-1FA1D74EB4A0}"/>
                </c:ex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errBars>
            <c:errBarType val="both"/>
            <c:errValType val="cust"/>
            <c:noEndCap val="0"/>
            <c:plus>
              <c:numRef>
                <c:f>Sheet1!$N$1:$N$4</c:f>
                <c:numCache>
                  <c:formatCode>General</c:formatCode>
                  <c:ptCount val="4"/>
                  <c:pt idx="0">
                    <c:v>0.41</c:v>
                  </c:pt>
                  <c:pt idx="1">
                    <c:v>0.84</c:v>
                  </c:pt>
                  <c:pt idx="2">
                    <c:v>0.73</c:v>
                  </c:pt>
                  <c:pt idx="3">
                    <c:v>0.55000000000000004</c:v>
                  </c:pt>
                </c:numCache>
              </c:numRef>
            </c:plus>
            <c:minus>
              <c:numRef>
                <c:f>Sheet1!$N$1:$N$4</c:f>
                <c:numCache>
                  <c:formatCode>General</c:formatCode>
                  <c:ptCount val="4"/>
                  <c:pt idx="0">
                    <c:v>0.41</c:v>
                  </c:pt>
                  <c:pt idx="1">
                    <c:v>0.84</c:v>
                  </c:pt>
                  <c:pt idx="2">
                    <c:v>0.73</c:v>
                  </c:pt>
                  <c:pt idx="3">
                    <c:v>0.55000000000000004</c:v>
                  </c:pt>
                </c:numCache>
              </c:numRef>
            </c:minus>
          </c:errBars>
          <c:cat>
            <c:numRef>
              <c:f>Sheet1!$F$3:$F$6</c:f>
              <c:numCache>
                <c:formatCode>General</c:formatCode>
                <c:ptCount val="4"/>
                <c:pt idx="0">
                  <c:v>1</c:v>
                </c:pt>
                <c:pt idx="1">
                  <c:v>7</c:v>
                </c:pt>
                <c:pt idx="2">
                  <c:v>14</c:v>
                </c:pt>
                <c:pt idx="3">
                  <c:v>21</c:v>
                </c:pt>
              </c:numCache>
            </c:numRef>
          </c:cat>
          <c:val>
            <c:numRef>
              <c:f>Sheet1!$G$3:$G$6</c:f>
              <c:numCache>
                <c:formatCode>General</c:formatCode>
                <c:ptCount val="4"/>
                <c:pt idx="0">
                  <c:v>30.066666666666663</c:v>
                </c:pt>
                <c:pt idx="1">
                  <c:v>32.866666666666667</c:v>
                </c:pt>
                <c:pt idx="2">
                  <c:v>35.4</c:v>
                </c:pt>
                <c:pt idx="3">
                  <c:v>39.000000000000014</c:v>
                </c:pt>
              </c:numCache>
            </c:numRef>
          </c:val>
          <c:extLst xmlns:c16r2="http://schemas.microsoft.com/office/drawing/2015/06/chart">
            <c:ext xmlns:c16="http://schemas.microsoft.com/office/drawing/2014/chart" uri="{C3380CC4-5D6E-409C-BE32-E72D297353CC}">
              <c16:uniqueId val="{00000004-6209-4764-9FE4-1FA1D74EB4A0}"/>
            </c:ext>
          </c:extLst>
        </c:ser>
        <c:ser>
          <c:idx val="1"/>
          <c:order val="1"/>
          <c:tx>
            <c:strRef>
              <c:f>Sheet1!$A$7</c:f>
              <c:strCache>
                <c:ptCount val="1"/>
                <c:pt idx="0">
                  <c:v>YC+PS4</c:v>
                </c:pt>
              </c:strCache>
            </c:strRef>
          </c:tx>
          <c:invertIfNegative val="0"/>
          <c:dLbls>
            <c:dLbl>
              <c:idx val="0"/>
              <c:tx>
                <c:rich>
                  <a:bodyPr/>
                  <a:lstStyle/>
                  <a:p>
                    <a:r>
                      <a:rPr lang="en-US"/>
                      <a:t>eB</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6209-4764-9FE4-1FA1D74EB4A0}"/>
                </c:ext>
                <c:ext xmlns:c15="http://schemas.microsoft.com/office/drawing/2012/chart" uri="{CE6537A1-D6FC-4f65-9D91-7224C49458BB}"/>
              </c:extLst>
            </c:dLbl>
            <c:dLbl>
              <c:idx val="1"/>
              <c:tx>
                <c:rich>
                  <a:bodyPr/>
                  <a:lstStyle/>
                  <a:p>
                    <a:r>
                      <a:rPr lang="en-US"/>
                      <a:t>fE</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6209-4764-9FE4-1FA1D74EB4A0}"/>
                </c:ext>
                <c:ext xmlns:c15="http://schemas.microsoft.com/office/drawing/2012/chart" uri="{CE6537A1-D6FC-4f65-9D91-7224C49458BB}"/>
              </c:extLst>
            </c:dLbl>
            <c:dLbl>
              <c:idx val="2"/>
              <c:tx>
                <c:rich>
                  <a:bodyPr/>
                  <a:lstStyle/>
                  <a:p>
                    <a:r>
                      <a:rPr lang="en-US"/>
                      <a:t>gH</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6209-4764-9FE4-1FA1D74EB4A0}"/>
                </c:ext>
                <c:ext xmlns:c15="http://schemas.microsoft.com/office/drawing/2012/chart" uri="{CE6537A1-D6FC-4f65-9D91-7224C49458BB}"/>
              </c:extLst>
            </c:dLbl>
            <c:dLbl>
              <c:idx val="3"/>
              <c:tx>
                <c:rich>
                  <a:bodyPr/>
                  <a:lstStyle/>
                  <a:p>
                    <a:r>
                      <a:rPr lang="en-US"/>
                      <a:t>hM</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6209-4764-9FE4-1FA1D74EB4A0}"/>
                </c:ex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errBars>
            <c:errBarType val="both"/>
            <c:errValType val="cust"/>
            <c:noEndCap val="0"/>
            <c:plus>
              <c:numRef>
                <c:f>Sheet1!$N$1:$N$4</c:f>
                <c:numCache>
                  <c:formatCode>General</c:formatCode>
                  <c:ptCount val="4"/>
                  <c:pt idx="0">
                    <c:v>0.41</c:v>
                  </c:pt>
                  <c:pt idx="1">
                    <c:v>0.84</c:v>
                  </c:pt>
                  <c:pt idx="2">
                    <c:v>0.73</c:v>
                  </c:pt>
                  <c:pt idx="3">
                    <c:v>0.55000000000000004</c:v>
                  </c:pt>
                </c:numCache>
              </c:numRef>
            </c:plus>
            <c:minus>
              <c:numRef>
                <c:f>Sheet1!$N$1:$N$4</c:f>
                <c:numCache>
                  <c:formatCode>General</c:formatCode>
                  <c:ptCount val="4"/>
                  <c:pt idx="0">
                    <c:v>0.41</c:v>
                  </c:pt>
                  <c:pt idx="1">
                    <c:v>0.84</c:v>
                  </c:pt>
                  <c:pt idx="2">
                    <c:v>0.73</c:v>
                  </c:pt>
                  <c:pt idx="3">
                    <c:v>0.55000000000000004</c:v>
                  </c:pt>
                </c:numCache>
              </c:numRef>
            </c:minus>
          </c:errBars>
          <c:cat>
            <c:numRef>
              <c:f>Sheet1!$F$8:$F$11</c:f>
              <c:numCache>
                <c:formatCode>General</c:formatCode>
                <c:ptCount val="4"/>
                <c:pt idx="0">
                  <c:v>1</c:v>
                </c:pt>
                <c:pt idx="1">
                  <c:v>7</c:v>
                </c:pt>
                <c:pt idx="2">
                  <c:v>14</c:v>
                </c:pt>
                <c:pt idx="3">
                  <c:v>21</c:v>
                </c:pt>
              </c:numCache>
            </c:numRef>
          </c:cat>
          <c:val>
            <c:numRef>
              <c:f>Sheet1!$G$8:$G$11</c:f>
              <c:numCache>
                <c:formatCode>General</c:formatCode>
                <c:ptCount val="4"/>
                <c:pt idx="0">
                  <c:v>31.866666666666678</c:v>
                </c:pt>
                <c:pt idx="1">
                  <c:v>38.666666666666671</c:v>
                </c:pt>
                <c:pt idx="2">
                  <c:v>45.666666666666664</c:v>
                </c:pt>
                <c:pt idx="3">
                  <c:v>47.933333333333337</c:v>
                </c:pt>
              </c:numCache>
            </c:numRef>
          </c:val>
          <c:extLst xmlns:c16r2="http://schemas.microsoft.com/office/drawing/2015/06/chart">
            <c:ext xmlns:c16="http://schemas.microsoft.com/office/drawing/2014/chart" uri="{C3380CC4-5D6E-409C-BE32-E72D297353CC}">
              <c16:uniqueId val="{00000009-6209-4764-9FE4-1FA1D74EB4A0}"/>
            </c:ext>
          </c:extLst>
        </c:ser>
        <c:ser>
          <c:idx val="2"/>
          <c:order val="2"/>
          <c:tx>
            <c:strRef>
              <c:f>Sheet1!$A$12</c:f>
              <c:strCache>
                <c:ptCount val="1"/>
                <c:pt idx="0">
                  <c:v>YC+PS4+Inulin</c:v>
                </c:pt>
              </c:strCache>
            </c:strRef>
          </c:tx>
          <c:invertIfNegative val="0"/>
          <c:dLbls>
            <c:dLbl>
              <c:idx val="0"/>
              <c:tx>
                <c:rich>
                  <a:bodyPr/>
                  <a:lstStyle/>
                  <a:p>
                    <a:r>
                      <a:rPr lang="en-US"/>
                      <a:t>iC</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6209-4764-9FE4-1FA1D74EB4A0}"/>
                </c:ext>
                <c:ext xmlns:c15="http://schemas.microsoft.com/office/drawing/2012/chart" uri="{CE6537A1-D6FC-4f65-9D91-7224C49458BB}"/>
              </c:extLst>
            </c:dLbl>
            <c:dLbl>
              <c:idx val="1"/>
              <c:tx>
                <c:rich>
                  <a:bodyPr/>
                  <a:lstStyle/>
                  <a:p>
                    <a:r>
                      <a:rPr lang="en-US"/>
                      <a:t>jE</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6209-4764-9FE4-1FA1D74EB4A0}"/>
                </c:ext>
                <c:ext xmlns:c15="http://schemas.microsoft.com/office/drawing/2012/chart" uri="{CE6537A1-D6FC-4f65-9D91-7224C49458BB}"/>
              </c:extLst>
            </c:dLbl>
            <c:dLbl>
              <c:idx val="2"/>
              <c:tx>
                <c:rich>
                  <a:bodyPr/>
                  <a:lstStyle/>
                  <a:p>
                    <a:r>
                      <a:rPr lang="en-US"/>
                      <a:t>kI</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6209-4764-9FE4-1FA1D74EB4A0}"/>
                </c:ext>
                <c:ext xmlns:c15="http://schemas.microsoft.com/office/drawing/2012/chart" uri="{CE6537A1-D6FC-4f65-9D91-7224C49458BB}"/>
              </c:extLst>
            </c:dLbl>
            <c:dLbl>
              <c:idx val="3"/>
              <c:tx>
                <c:rich>
                  <a:bodyPr/>
                  <a:lstStyle/>
                  <a:p>
                    <a:r>
                      <a:rPr lang="en-US"/>
                      <a:t>lN</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6209-4764-9FE4-1FA1D74EB4A0}"/>
                </c:ex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errBars>
            <c:errBarType val="both"/>
            <c:errValType val="cust"/>
            <c:noEndCap val="0"/>
            <c:plus>
              <c:numRef>
                <c:f>Sheet1!$M$1:$M$4</c:f>
                <c:numCache>
                  <c:formatCode>General</c:formatCode>
                  <c:ptCount val="4"/>
                  <c:pt idx="0">
                    <c:v>0.33</c:v>
                  </c:pt>
                  <c:pt idx="1">
                    <c:v>0.43</c:v>
                  </c:pt>
                  <c:pt idx="2">
                    <c:v>0.65</c:v>
                  </c:pt>
                  <c:pt idx="3">
                    <c:v>0.51</c:v>
                  </c:pt>
                </c:numCache>
              </c:numRef>
            </c:plus>
            <c:minus>
              <c:numRef>
                <c:f>Sheet1!$M$1:$M$4</c:f>
                <c:numCache>
                  <c:formatCode>General</c:formatCode>
                  <c:ptCount val="4"/>
                  <c:pt idx="0">
                    <c:v>0.33</c:v>
                  </c:pt>
                  <c:pt idx="1">
                    <c:v>0.43</c:v>
                  </c:pt>
                  <c:pt idx="2">
                    <c:v>0.65</c:v>
                  </c:pt>
                  <c:pt idx="3">
                    <c:v>0.51</c:v>
                  </c:pt>
                </c:numCache>
              </c:numRef>
            </c:minus>
          </c:errBars>
          <c:cat>
            <c:numRef>
              <c:f>Sheet1!$F$13:$F$16</c:f>
              <c:numCache>
                <c:formatCode>General</c:formatCode>
                <c:ptCount val="4"/>
                <c:pt idx="0">
                  <c:v>1</c:v>
                </c:pt>
                <c:pt idx="1">
                  <c:v>7</c:v>
                </c:pt>
                <c:pt idx="2">
                  <c:v>14</c:v>
                </c:pt>
                <c:pt idx="3">
                  <c:v>21</c:v>
                </c:pt>
              </c:numCache>
            </c:numRef>
          </c:cat>
          <c:val>
            <c:numRef>
              <c:f>Sheet1!$G$13:$G$16</c:f>
              <c:numCache>
                <c:formatCode>General</c:formatCode>
                <c:ptCount val="4"/>
                <c:pt idx="0">
                  <c:v>34.800000000000011</c:v>
                </c:pt>
                <c:pt idx="1">
                  <c:v>39.13333333333334</c:v>
                </c:pt>
                <c:pt idx="2">
                  <c:v>56.933333333333337</c:v>
                </c:pt>
                <c:pt idx="3">
                  <c:v>60.333333333333329</c:v>
                </c:pt>
              </c:numCache>
            </c:numRef>
          </c:val>
          <c:extLst xmlns:c16r2="http://schemas.microsoft.com/office/drawing/2015/06/chart">
            <c:ext xmlns:c16="http://schemas.microsoft.com/office/drawing/2014/chart" uri="{C3380CC4-5D6E-409C-BE32-E72D297353CC}">
              <c16:uniqueId val="{0000000E-6209-4764-9FE4-1FA1D74EB4A0}"/>
            </c:ext>
          </c:extLst>
        </c:ser>
        <c:dLbls>
          <c:showLegendKey val="0"/>
          <c:showVal val="0"/>
          <c:showCatName val="0"/>
          <c:showSerName val="0"/>
          <c:showPercent val="0"/>
          <c:showBubbleSize val="0"/>
        </c:dLbls>
        <c:gapWidth val="150"/>
        <c:axId val="115174016"/>
        <c:axId val="115225344"/>
      </c:barChart>
      <c:catAx>
        <c:axId val="115174016"/>
        <c:scaling>
          <c:orientation val="minMax"/>
        </c:scaling>
        <c:delete val="0"/>
        <c:axPos val="b"/>
        <c:title>
          <c:tx>
            <c:rich>
              <a:bodyPr/>
              <a:lstStyle/>
              <a:p>
                <a:pPr>
                  <a:defRPr/>
                </a:pPr>
                <a:r>
                  <a:rPr lang="en-US">
                    <a:latin typeface="Times New Roman" panose="02020603050405020304" pitchFamily="18" charset="0"/>
                    <a:cs typeface="Times New Roman" panose="02020603050405020304" pitchFamily="18" charset="0"/>
                  </a:rPr>
                  <a:t>Time</a:t>
                </a:r>
                <a:r>
                  <a:rPr lang="en-US" baseline="0">
                    <a:latin typeface="Times New Roman" panose="02020603050405020304" pitchFamily="18" charset="0"/>
                    <a:cs typeface="Times New Roman" panose="02020603050405020304" pitchFamily="18" charset="0"/>
                  </a:rPr>
                  <a:t> (day</a:t>
                </a:r>
                <a:r>
                  <a:rPr lang="en-US" baseline="0"/>
                  <a:t>)</a:t>
                </a:r>
                <a:endParaRPr lang="en-US"/>
              </a:p>
            </c:rich>
          </c:tx>
          <c:overlay val="0"/>
        </c:title>
        <c:numFmt formatCode="General" sourceLinked="1"/>
        <c:majorTickMark val="none"/>
        <c:minorTickMark val="none"/>
        <c:tickLblPos val="nextTo"/>
        <c:crossAx val="115225344"/>
        <c:crosses val="autoZero"/>
        <c:auto val="1"/>
        <c:lblAlgn val="ctr"/>
        <c:lblOffset val="100"/>
        <c:noMultiLvlLbl val="0"/>
      </c:catAx>
      <c:valAx>
        <c:axId val="115225344"/>
        <c:scaling>
          <c:orientation val="minMax"/>
          <c:min val="25"/>
        </c:scaling>
        <c:delete val="0"/>
        <c:axPos val="l"/>
        <c:title>
          <c:tx>
            <c:rich>
              <a:bodyPr/>
              <a:lstStyle/>
              <a:p>
                <a:pPr>
                  <a:defRPr/>
                </a:pPr>
                <a:r>
                  <a:rPr lang="en-US">
                    <a:latin typeface="Times New Roman" panose="02020603050405020304" pitchFamily="18" charset="0"/>
                    <a:cs typeface="Times New Roman" panose="02020603050405020304" pitchFamily="18" charset="0"/>
                  </a:rPr>
                  <a:t>WHC</a:t>
                </a:r>
                <a:r>
                  <a:rPr lang="en-US" baseline="0">
                    <a:latin typeface="Times New Roman" panose="02020603050405020304" pitchFamily="18" charset="0"/>
                    <a:cs typeface="Times New Roman" panose="02020603050405020304" pitchFamily="18" charset="0"/>
                  </a:rPr>
                  <a:t> (%)</a:t>
                </a:r>
                <a:endParaRPr lang="en-US">
                  <a:latin typeface="Times New Roman" panose="02020603050405020304" pitchFamily="18" charset="0"/>
                  <a:cs typeface="Times New Roman" panose="02020603050405020304" pitchFamily="18" charset="0"/>
                </a:endParaRPr>
              </a:p>
            </c:rich>
          </c:tx>
          <c:overlay val="0"/>
        </c:title>
        <c:numFmt formatCode="General" sourceLinked="1"/>
        <c:majorTickMark val="none"/>
        <c:minorTickMark val="none"/>
        <c:tickLblPos val="nextTo"/>
        <c:crossAx val="115174016"/>
        <c:crosses val="autoZero"/>
        <c:crossBetween val="between"/>
      </c:valAx>
    </c:plotArea>
    <c:legend>
      <c:legendPos val="r"/>
      <c:overlay val="0"/>
    </c:legend>
    <c:plotVisOnly val="1"/>
    <c:dispBlanksAs val="gap"/>
    <c:showDLblsOverMax val="0"/>
  </c:chart>
  <c:externalData r:id="rId2">
    <c:autoUpdate val="0"/>
  </c:externalData>
</c:chartSpace>
</file>

<file path=word/drawings/drawing1.xml><?xml version="1.0" encoding="utf-8"?>
<c:userShapes xmlns:c="http://schemas.openxmlformats.org/drawingml/2006/chart">
  <cdr:relSizeAnchor xmlns:cdr="http://schemas.openxmlformats.org/drawingml/2006/chartDrawing">
    <cdr:from>
      <cdr:x>0.92486</cdr:x>
      <cdr:y>0.22996</cdr:y>
    </cdr:from>
    <cdr:to>
      <cdr:x>0.98455</cdr:x>
      <cdr:y>0.62035</cdr:y>
    </cdr:to>
    <cdr:sp macro="" textlink="">
      <cdr:nvSpPr>
        <cdr:cNvPr id="3" name="Rectangle 2"/>
        <cdr:cNvSpPr/>
      </cdr:nvSpPr>
      <cdr:spPr>
        <a:xfrm xmlns:a="http://schemas.openxmlformats.org/drawingml/2006/main" rot="16200000">
          <a:off x="3942386" y="807299"/>
          <a:ext cx="866899" cy="273578"/>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sz="1000" b="1">
              <a:solidFill>
                <a:sysClr val="windowText" lastClr="000000"/>
              </a:solidFill>
              <a:latin typeface="Times New Roman" panose="02020603050405020304" pitchFamily="18" charset="0"/>
              <a:cs typeface="Times New Roman" panose="02020603050405020304" pitchFamily="18" charset="0"/>
            </a:rPr>
            <a:t>Acidity</a:t>
          </a:r>
          <a:r>
            <a:rPr lang="en-US" sz="1000" b="1" baseline="0">
              <a:solidFill>
                <a:sysClr val="windowText" lastClr="000000"/>
              </a:solidFill>
              <a:latin typeface="Times New Roman" panose="02020603050405020304" pitchFamily="18" charset="0"/>
              <a:cs typeface="Times New Roman" panose="02020603050405020304" pitchFamily="18" charset="0"/>
            </a:rPr>
            <a:t> (</a:t>
          </a:r>
          <a:r>
            <a:rPr lang="en-US" sz="1000" b="1" baseline="0">
              <a:solidFill>
                <a:sysClr val="windowText" lastClr="000000"/>
              </a:solidFill>
              <a:latin typeface="Times New Roman"/>
              <a:cs typeface="Times New Roman"/>
            </a:rPr>
            <a:t>ºD)</a:t>
          </a:r>
          <a:endParaRPr lang="en-US" sz="1000" b="1">
            <a:solidFill>
              <a:sysClr val="windowText" lastClr="000000"/>
            </a:solidFill>
            <a:latin typeface="Times New Roman" panose="02020603050405020304" pitchFamily="18" charset="0"/>
            <a:cs typeface="Times New Roman" panose="02020603050405020304"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0.93417</cdr:x>
      <cdr:y>0.25019</cdr:y>
    </cdr:from>
    <cdr:to>
      <cdr:x>1</cdr:x>
      <cdr:y>0.63649</cdr:y>
    </cdr:to>
    <cdr:sp macro="" textlink="">
      <cdr:nvSpPr>
        <cdr:cNvPr id="2" name="Rectangle 1"/>
        <cdr:cNvSpPr/>
      </cdr:nvSpPr>
      <cdr:spPr>
        <a:xfrm xmlns:a="http://schemas.openxmlformats.org/drawingml/2006/main" rot="16200000">
          <a:off x="3993175" y="858104"/>
          <a:ext cx="866898" cy="27358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sp>
  </cdr:relSizeAnchor>
  <cdr:relSizeAnchor xmlns:cdr="http://schemas.openxmlformats.org/drawingml/2006/chartDrawing">
    <cdr:from>
      <cdr:x>0.93165</cdr:x>
      <cdr:y>0.22755</cdr:y>
    </cdr:from>
    <cdr:to>
      <cdr:x>1</cdr:x>
      <cdr:y>0.66677</cdr:y>
    </cdr:to>
    <cdr:sp macro="" textlink="">
      <cdr:nvSpPr>
        <cdr:cNvPr id="4" name="Rectangle 3"/>
        <cdr:cNvSpPr/>
      </cdr:nvSpPr>
      <cdr:spPr>
        <a:xfrm xmlns:a="http://schemas.openxmlformats.org/drawingml/2006/main" rot="16200000">
          <a:off x="4037606" y="843146"/>
          <a:ext cx="985647" cy="320633"/>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sz="1000" b="1">
              <a:solidFill>
                <a:sysClr val="windowText" lastClr="000000"/>
              </a:solidFill>
              <a:latin typeface="Times New Roman" panose="02020603050405020304" pitchFamily="18" charset="0"/>
              <a:cs typeface="Times New Roman" panose="02020603050405020304" pitchFamily="18" charset="0"/>
            </a:rPr>
            <a:t>Acidity</a:t>
          </a:r>
          <a:r>
            <a:rPr lang="en-US" sz="1000" b="1" baseline="0">
              <a:solidFill>
                <a:sysClr val="windowText" lastClr="000000"/>
              </a:solidFill>
              <a:latin typeface="Times New Roman" panose="02020603050405020304" pitchFamily="18" charset="0"/>
              <a:cs typeface="Times New Roman" panose="02020603050405020304" pitchFamily="18" charset="0"/>
            </a:rPr>
            <a:t> (ºD)</a:t>
          </a:r>
          <a:endParaRPr lang="en-US" sz="1000" b="1">
            <a:solidFill>
              <a:sysClr val="windowText" lastClr="000000"/>
            </a:solidFill>
            <a:latin typeface="Times New Roman" panose="02020603050405020304" pitchFamily="18" charset="0"/>
            <a:cs typeface="Times New Roman" panose="02020603050405020304" pitchFamily="18"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0.92836</cdr:x>
      <cdr:y>0.33067</cdr:y>
    </cdr:from>
    <cdr:to>
      <cdr:x>1</cdr:x>
      <cdr:y>0.64501</cdr:y>
    </cdr:to>
    <cdr:sp macro="" textlink="">
      <cdr:nvSpPr>
        <cdr:cNvPr id="2" name="Rectangle 1"/>
        <cdr:cNvSpPr/>
      </cdr:nvSpPr>
      <cdr:spPr>
        <a:xfrm xmlns:a="http://schemas.openxmlformats.org/drawingml/2006/main" rot="16200000">
          <a:off x="4377571" y="1111248"/>
          <a:ext cx="830765" cy="356114"/>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sz="1000" b="1">
              <a:solidFill>
                <a:sysClr val="windowText" lastClr="000000"/>
              </a:solidFill>
              <a:latin typeface="Times New Roman" panose="02020603050405020304" pitchFamily="18" charset="0"/>
              <a:cs typeface="Times New Roman" panose="02020603050405020304" pitchFamily="18" charset="0"/>
            </a:rPr>
            <a:t>Acidity (</a:t>
          </a:r>
          <a:r>
            <a:rPr lang="en-US" sz="1000" b="1">
              <a:solidFill>
                <a:sysClr val="windowText" lastClr="000000"/>
              </a:solidFill>
              <a:latin typeface="Times New Roman"/>
              <a:cs typeface="Times New Roman"/>
            </a:rPr>
            <a:t>ºD)</a:t>
          </a:r>
          <a:endParaRPr lang="en-US" sz="1000" b="1">
            <a:solidFill>
              <a:sysClr val="windowText" lastClr="000000"/>
            </a:solidFill>
            <a:latin typeface="Times New Roman" panose="02020603050405020304" pitchFamily="18" charset="0"/>
            <a:cs typeface="Times New Roman" panose="02020603050405020304" pitchFamily="18"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B27508-B9EA-4DD3-A446-229A0B611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TotalTime>
  <Pages>22</Pages>
  <Words>8234</Words>
  <Characters>46934</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omid</dc:creator>
  <cp:lastModifiedBy>omid</cp:lastModifiedBy>
  <cp:revision>13</cp:revision>
  <dcterms:created xsi:type="dcterms:W3CDTF">2025-06-06T23:28:00Z</dcterms:created>
  <dcterms:modified xsi:type="dcterms:W3CDTF">2025-06-06T22:18:00Z</dcterms:modified>
</cp:coreProperties>
</file>